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D5009A"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B07A4C" w:rsidRPr="00B07A4C">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080397" w:rsidRDefault="003D6D11" w:rsidP="003D6D11">
      <w:pPr>
        <w:tabs>
          <w:tab w:val="left" w:pos="2160"/>
        </w:tabs>
        <w:rPr>
          <w:rFonts w:ascii="Arial" w:hAnsi="Arial" w:cs="Arial"/>
          <w:sz w:val="20"/>
          <w:szCs w:val="20"/>
        </w:rPr>
      </w:pPr>
      <w:r>
        <w:rPr>
          <w:rFonts w:ascii="Arial" w:hAnsi="Arial" w:cs="Arial"/>
          <w:b/>
          <w:sz w:val="20"/>
          <w:szCs w:val="20"/>
          <w:lang w:val="en-GB"/>
        </w:rPr>
        <w:t>Subject:</w:t>
      </w:r>
      <w:r>
        <w:rPr>
          <w:rFonts w:ascii="Arial" w:hAnsi="Arial" w:cs="Arial"/>
          <w:b/>
          <w:sz w:val="20"/>
          <w:szCs w:val="20"/>
          <w:lang w:val="en-GB"/>
        </w:rPr>
        <w:tab/>
      </w:r>
      <w:r w:rsidR="003637A7" w:rsidRPr="00EC5696">
        <w:rPr>
          <w:rFonts w:ascii="Arial" w:hAnsi="Arial" w:cs="Arial"/>
          <w:sz w:val="20"/>
          <w:szCs w:val="20"/>
        </w:rPr>
        <w:t xml:space="preserve">Task Groups </w:t>
      </w:r>
      <w:proofErr w:type="spellStart"/>
      <w:r w:rsidR="003637A7" w:rsidRPr="00EC5696">
        <w:rPr>
          <w:rFonts w:ascii="Arial" w:hAnsi="Arial" w:cs="Arial"/>
          <w:sz w:val="20"/>
          <w:szCs w:val="20"/>
        </w:rPr>
        <w:t>ToR</w:t>
      </w:r>
      <w:proofErr w:type="spellEnd"/>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754D75">
        <w:rPr>
          <w:rFonts w:ascii="Arial" w:hAnsi="Arial" w:cs="Arial"/>
          <w:sz w:val="20"/>
          <w:szCs w:val="20"/>
          <w:lang w:val="en-GB"/>
        </w:rPr>
        <w:t>2</w:t>
      </w:r>
      <w:r>
        <w:rPr>
          <w:rFonts w:ascii="Arial" w:hAnsi="Arial" w:cs="Arial"/>
          <w:sz w:val="20"/>
          <w:szCs w:val="20"/>
          <w:lang w:val="en-GB"/>
        </w:rPr>
        <w:t>/</w:t>
      </w:r>
      <w:r w:rsidR="00B07A4C">
        <w:rPr>
          <w:rFonts w:ascii="Arial" w:hAnsi="Arial" w:cs="Arial"/>
          <w:sz w:val="20"/>
          <w:szCs w:val="20"/>
          <w:lang w:val="en-GB"/>
        </w:rPr>
        <w:t>6</w:t>
      </w:r>
      <w:r>
        <w:rPr>
          <w:rFonts w:ascii="Arial" w:hAnsi="Arial" w:cs="Arial"/>
          <w:sz w:val="20"/>
          <w:szCs w:val="20"/>
          <w:lang w:val="en-GB"/>
        </w:rPr>
        <w:t>/</w:t>
      </w:r>
      <w:r w:rsidR="00EC5696">
        <w:rPr>
          <w:rFonts w:ascii="Arial" w:hAnsi="Arial" w:cs="Arial"/>
          <w:sz w:val="20"/>
          <w:szCs w:val="20"/>
          <w:lang w:val="en-GB"/>
        </w:rPr>
        <w:t>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07A4C">
        <w:rPr>
          <w:rFonts w:ascii="Arial" w:hAnsi="Arial" w:cs="Arial"/>
          <w:sz w:val="20"/>
          <w:szCs w:val="20"/>
          <w:lang w:val="en-GB"/>
        </w:rPr>
        <w:t>5</w:t>
      </w:r>
      <w:r w:rsidR="00B07A4C" w:rsidRPr="00754D75">
        <w:rPr>
          <w:rFonts w:ascii="Arial" w:hAnsi="Arial" w:cs="Arial"/>
          <w:sz w:val="20"/>
          <w:szCs w:val="20"/>
          <w:lang w:val="en-GB"/>
        </w:rPr>
        <w:t xml:space="preserve"> </w:t>
      </w:r>
      <w:r w:rsidR="00B07A4C">
        <w:rPr>
          <w:rFonts w:ascii="Arial" w:hAnsi="Arial" w:cs="Arial"/>
          <w:sz w:val="20"/>
          <w:szCs w:val="20"/>
          <w:lang w:val="en-GB"/>
        </w:rPr>
        <w:t xml:space="preserve">May </w:t>
      </w:r>
      <w:r w:rsidR="00B07A4C" w:rsidRPr="00075502">
        <w:rPr>
          <w:rFonts w:ascii="Arial" w:hAnsi="Arial" w:cs="Arial"/>
          <w:sz w:val="20"/>
          <w:szCs w:val="20"/>
          <w:lang w:val="en-GB"/>
        </w:rPr>
        <w:t>201</w:t>
      </w:r>
      <w:r w:rsidR="00B07A4C">
        <w:rPr>
          <w:rFonts w:ascii="Arial" w:hAnsi="Arial" w:cs="Arial"/>
          <w:sz w:val="20"/>
          <w:szCs w:val="20"/>
          <w:lang w:val="en-GB"/>
        </w:rPr>
        <w:t>4</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B07A4C" w:rsidRPr="00B07A4C">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0C3222" w:rsidP="00754D75">
      <w:pPr>
        <w:rPr>
          <w:rFonts w:ascii="Arial" w:hAnsi="Arial"/>
          <w:sz w:val="20"/>
          <w:szCs w:val="20"/>
          <w:lang w:val="en-GB"/>
        </w:rPr>
      </w:pPr>
      <w:r>
        <w:rPr>
          <w:rFonts w:ascii="Arial" w:hAnsi="Arial"/>
          <w:sz w:val="20"/>
          <w:szCs w:val="20"/>
          <w:lang w:val="en-GB"/>
        </w:rPr>
        <w:t xml:space="preserve">Attached are the draft Terms of Reference for the four Task Groups proposed to be installed by the WSB: Task Group Climate (TG-C), Task Group Management (TG-M), Task Group Sustainable Tourism Strategy (TG-STS) and Task Group World Heritage (TG-WH). </w:t>
      </w:r>
    </w:p>
    <w:p w:rsidR="000C3222" w:rsidRDefault="000C3222" w:rsidP="00754D75">
      <w:pPr>
        <w:rPr>
          <w:rFonts w:ascii="Arial" w:hAnsi="Arial"/>
          <w:sz w:val="20"/>
          <w:szCs w:val="20"/>
          <w:lang w:val="en-GB"/>
        </w:rPr>
      </w:pPr>
    </w:p>
    <w:p w:rsidR="000C3222" w:rsidRDefault="000C3222" w:rsidP="00754D75">
      <w:pPr>
        <w:rPr>
          <w:rFonts w:ascii="Arial" w:hAnsi="Arial"/>
          <w:sz w:val="20"/>
          <w:szCs w:val="20"/>
          <w:lang w:val="en-GB"/>
        </w:rPr>
      </w:pPr>
      <w:r>
        <w:rPr>
          <w:rFonts w:ascii="Arial" w:hAnsi="Arial"/>
          <w:sz w:val="20"/>
          <w:szCs w:val="20"/>
          <w:lang w:val="en-GB"/>
        </w:rPr>
        <w:t>The meeting will be invited to approve of the Terms of Reference for each of the Tasks Groups, designate the Chairpersons and members respectively agree on a procedure to ensure completion of chair and membership and instruct the Tasks Groups to commence their work and report to the next WSB-meeting</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Default="00004EE5" w:rsidP="003D6D11">
      <w:pPr>
        <w:rPr>
          <w:rFonts w:ascii="Arial" w:hAnsi="Arial"/>
          <w:sz w:val="20"/>
          <w:szCs w:val="20"/>
          <w:lang w:val="en-GB"/>
        </w:rPr>
      </w:pPr>
      <w:r>
        <w:rPr>
          <w:rFonts w:ascii="Arial" w:hAnsi="Arial"/>
          <w:sz w:val="20"/>
          <w:szCs w:val="20"/>
          <w:lang w:val="en-GB"/>
        </w:rPr>
        <w:t xml:space="preserve">The meeting is proposed to </w:t>
      </w:r>
    </w:p>
    <w:p w:rsidR="000C3222" w:rsidRDefault="000C3222" w:rsidP="003D6D11">
      <w:pPr>
        <w:rPr>
          <w:rFonts w:ascii="Arial" w:hAnsi="Arial"/>
          <w:sz w:val="20"/>
          <w:szCs w:val="20"/>
          <w:lang w:val="en-GB"/>
        </w:rPr>
      </w:pPr>
    </w:p>
    <w:p w:rsidR="000C3222" w:rsidRDefault="000C3222" w:rsidP="000C3222">
      <w:pPr>
        <w:pStyle w:val="Listenabsatz"/>
        <w:numPr>
          <w:ilvl w:val="0"/>
          <w:numId w:val="21"/>
        </w:numPr>
        <w:rPr>
          <w:rFonts w:ascii="Arial" w:hAnsi="Arial"/>
          <w:sz w:val="20"/>
          <w:szCs w:val="20"/>
          <w:lang w:val="en-GB"/>
        </w:rPr>
      </w:pPr>
      <w:r>
        <w:rPr>
          <w:rFonts w:ascii="Arial" w:hAnsi="Arial"/>
          <w:sz w:val="20"/>
          <w:szCs w:val="20"/>
          <w:lang w:val="en-GB"/>
        </w:rPr>
        <w:t>Approve of the Terms of Reference of the Tasks Groups</w:t>
      </w:r>
    </w:p>
    <w:p w:rsidR="000C3222" w:rsidRDefault="000C3222" w:rsidP="000C3222">
      <w:pPr>
        <w:pStyle w:val="Listenabsatz"/>
        <w:numPr>
          <w:ilvl w:val="0"/>
          <w:numId w:val="21"/>
        </w:numPr>
        <w:rPr>
          <w:rFonts w:ascii="Arial" w:hAnsi="Arial"/>
          <w:sz w:val="20"/>
          <w:szCs w:val="20"/>
          <w:lang w:val="en-GB"/>
        </w:rPr>
      </w:pPr>
      <w:r>
        <w:rPr>
          <w:rFonts w:ascii="Arial" w:hAnsi="Arial"/>
          <w:sz w:val="20"/>
          <w:szCs w:val="20"/>
          <w:lang w:val="en-GB"/>
        </w:rPr>
        <w:t xml:space="preserve">Designate chairpersons and members respectively agree on a procedure to </w:t>
      </w:r>
      <w:r w:rsidR="00393254">
        <w:rPr>
          <w:rFonts w:ascii="Arial" w:hAnsi="Arial"/>
          <w:sz w:val="20"/>
          <w:szCs w:val="20"/>
          <w:lang w:val="en-GB"/>
        </w:rPr>
        <w:t>ensure completion of composition on short notice</w:t>
      </w:r>
    </w:p>
    <w:p w:rsidR="00393254" w:rsidRDefault="00393254" w:rsidP="000C3222">
      <w:pPr>
        <w:pStyle w:val="Listenabsatz"/>
        <w:numPr>
          <w:ilvl w:val="0"/>
          <w:numId w:val="21"/>
        </w:numPr>
        <w:rPr>
          <w:rFonts w:ascii="Arial" w:hAnsi="Arial"/>
          <w:sz w:val="20"/>
          <w:szCs w:val="20"/>
          <w:lang w:val="en-GB"/>
        </w:rPr>
      </w:pPr>
      <w:r>
        <w:rPr>
          <w:rFonts w:ascii="Arial" w:hAnsi="Arial"/>
          <w:sz w:val="20"/>
          <w:szCs w:val="20"/>
          <w:lang w:val="en-GB"/>
        </w:rPr>
        <w:t>Instruct Task Groups to commence their work</w:t>
      </w:r>
    </w:p>
    <w:p w:rsidR="00393254" w:rsidRPr="000C3222" w:rsidRDefault="00393254" w:rsidP="000C3222">
      <w:pPr>
        <w:pStyle w:val="Listenabsatz"/>
        <w:numPr>
          <w:ilvl w:val="0"/>
          <w:numId w:val="21"/>
        </w:numPr>
        <w:rPr>
          <w:rFonts w:ascii="Arial" w:hAnsi="Arial"/>
          <w:sz w:val="20"/>
          <w:szCs w:val="20"/>
          <w:lang w:val="en-GB"/>
        </w:rPr>
      </w:pPr>
      <w:r>
        <w:rPr>
          <w:rFonts w:ascii="Arial" w:hAnsi="Arial"/>
          <w:sz w:val="20"/>
          <w:szCs w:val="20"/>
          <w:lang w:val="en-GB"/>
        </w:rPr>
        <w:t>Report on progress until the next WSB-meeting</w:t>
      </w:r>
    </w:p>
    <w:p w:rsidR="003D6D11" w:rsidRPr="00C94373" w:rsidRDefault="003D6D11" w:rsidP="003D6D11">
      <w:pPr>
        <w:pStyle w:val="Textkrper"/>
        <w:rPr>
          <w:szCs w:val="20"/>
          <w:lang w:val="en-GB"/>
        </w:rPr>
      </w:pPr>
    </w:p>
    <w:p w:rsidR="00EC5696" w:rsidRDefault="00EC5696" w:rsidP="003D6D11">
      <w:pPr>
        <w:pStyle w:val="Textkrper"/>
        <w:rPr>
          <w:szCs w:val="20"/>
          <w:lang w:val="en-GB"/>
        </w:rPr>
        <w:sectPr w:rsidR="00EC5696" w:rsidSect="00C914D0">
          <w:headerReference w:type="default" r:id="rId10"/>
          <w:pgSz w:w="11907" w:h="16840" w:code="9"/>
          <w:pgMar w:top="1440" w:right="1797" w:bottom="1440" w:left="1797" w:header="709" w:footer="709" w:gutter="0"/>
          <w:cols w:space="708"/>
          <w:titlePg/>
          <w:docGrid w:linePitch="360"/>
        </w:sectPr>
      </w:pPr>
    </w:p>
    <w:p w:rsidR="00EC5696" w:rsidRPr="00230D72" w:rsidRDefault="00EC5696" w:rsidP="00EC5696">
      <w:pPr>
        <w:jc w:val="center"/>
        <w:rPr>
          <w:rFonts w:ascii="Arial" w:hAnsi="Arial" w:cs="Arial"/>
          <w:b/>
          <w:lang w:val="en-GB"/>
        </w:rPr>
      </w:pPr>
      <w:r w:rsidRPr="00230D72">
        <w:rPr>
          <w:rFonts w:ascii="Arial" w:hAnsi="Arial" w:cs="Arial"/>
          <w:b/>
          <w:lang w:val="en-GB"/>
        </w:rPr>
        <w:lastRenderedPageBreak/>
        <w:t xml:space="preserve">TASK GROUP </w:t>
      </w:r>
      <w:r>
        <w:rPr>
          <w:rFonts w:ascii="Arial" w:hAnsi="Arial" w:cs="Arial"/>
          <w:b/>
          <w:lang w:val="en-GB"/>
        </w:rPr>
        <w:t>CLIMATE</w:t>
      </w:r>
    </w:p>
    <w:p w:rsidR="00EC5696" w:rsidRDefault="00EC5696" w:rsidP="00EC5696">
      <w:pPr>
        <w:jc w:val="center"/>
        <w:rPr>
          <w:rFonts w:ascii="Arial" w:hAnsi="Arial" w:cs="Arial"/>
          <w:b/>
          <w:lang w:val="en-GB"/>
        </w:rPr>
      </w:pPr>
      <w:r w:rsidRPr="00230D72">
        <w:rPr>
          <w:rFonts w:ascii="Arial" w:hAnsi="Arial" w:cs="Arial"/>
          <w:b/>
          <w:lang w:val="en-GB"/>
        </w:rPr>
        <w:t>(TG-</w:t>
      </w:r>
      <w:r>
        <w:rPr>
          <w:rFonts w:ascii="Arial" w:hAnsi="Arial" w:cs="Arial"/>
          <w:b/>
          <w:lang w:val="en-GB"/>
        </w:rPr>
        <w:t>C</w:t>
      </w:r>
      <w:r w:rsidRPr="00230D72">
        <w:rPr>
          <w:rFonts w:ascii="Arial" w:hAnsi="Arial" w:cs="Arial"/>
          <w:b/>
          <w:lang w:val="en-GB"/>
        </w:rPr>
        <w:t>)</w:t>
      </w:r>
    </w:p>
    <w:p w:rsidR="00EC5696" w:rsidRPr="00230D72" w:rsidRDefault="00EC5696" w:rsidP="00EC5696">
      <w:pPr>
        <w:jc w:val="center"/>
        <w:rPr>
          <w:rFonts w:ascii="Arial" w:hAnsi="Arial" w:cs="Arial"/>
          <w:b/>
          <w:lang w:val="en-GB"/>
        </w:rPr>
      </w:pPr>
    </w:p>
    <w:p w:rsidR="00EC5696" w:rsidRPr="00F014BD" w:rsidRDefault="00EC5696" w:rsidP="00EC5696">
      <w:pPr>
        <w:jc w:val="center"/>
        <w:rPr>
          <w:rFonts w:ascii="Arial" w:hAnsi="Arial" w:cs="Arial"/>
          <w:b/>
          <w:sz w:val="22"/>
          <w:szCs w:val="22"/>
          <w:lang w:val="en-GB"/>
        </w:rPr>
      </w:pPr>
      <w:r w:rsidRPr="00F014BD">
        <w:rPr>
          <w:rFonts w:ascii="Arial" w:hAnsi="Arial" w:cs="Arial"/>
          <w:b/>
          <w:sz w:val="22"/>
          <w:szCs w:val="22"/>
          <w:lang w:val="en-GB"/>
        </w:rPr>
        <w:t>Terms of Reference</w:t>
      </w:r>
    </w:p>
    <w:p w:rsidR="00EC5696" w:rsidRPr="00F014BD" w:rsidRDefault="00EC5696" w:rsidP="00EC5696">
      <w:pPr>
        <w:jc w:val="center"/>
        <w:rPr>
          <w:rFonts w:ascii="Arial" w:hAnsi="Arial" w:cs="Arial"/>
          <w:sz w:val="22"/>
          <w:szCs w:val="22"/>
          <w:lang w:val="en-GB"/>
        </w:rPr>
      </w:pPr>
      <w:r w:rsidRPr="00F014BD">
        <w:rPr>
          <w:rFonts w:ascii="Arial" w:hAnsi="Arial" w:cs="Arial"/>
          <w:sz w:val="22"/>
          <w:szCs w:val="22"/>
          <w:lang w:val="en-GB"/>
        </w:rPr>
        <w:t>2014 – 2018</w:t>
      </w:r>
    </w:p>
    <w:p w:rsidR="00EC5696" w:rsidRPr="00F014BD" w:rsidRDefault="00EC5696" w:rsidP="00EC5696">
      <w:pPr>
        <w:jc w:val="center"/>
        <w:rPr>
          <w:rFonts w:ascii="Arial" w:hAnsi="Arial" w:cs="Arial"/>
          <w:sz w:val="22"/>
          <w:szCs w:val="22"/>
          <w:lang w:val="en-GB"/>
        </w:rPr>
      </w:pPr>
    </w:p>
    <w:p w:rsidR="00EC5696" w:rsidRPr="00F014BD" w:rsidRDefault="00EC5696" w:rsidP="00EC5696">
      <w:pPr>
        <w:jc w:val="cente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Adaptation to the possible impacts of climate change is a major challenge for the trilateral cooperation. The focus of the trilateral policy will be on enhancing the resilience of 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ecosystem to impacts of climate change. To this end a strategy has been adopted at the </w:t>
      </w:r>
      <w:proofErr w:type="spellStart"/>
      <w:r w:rsidRPr="00F014BD">
        <w:rPr>
          <w:rFonts w:ascii="Arial" w:hAnsi="Arial" w:cs="Arial"/>
          <w:sz w:val="22"/>
          <w:szCs w:val="22"/>
          <w:lang w:val="en-GB"/>
        </w:rPr>
        <w:t>Tønder</w:t>
      </w:r>
      <w:proofErr w:type="spellEnd"/>
      <w:r w:rsidRPr="00F014BD">
        <w:rPr>
          <w:rFonts w:ascii="Arial" w:hAnsi="Arial" w:cs="Arial"/>
          <w:sz w:val="22"/>
          <w:szCs w:val="22"/>
          <w:lang w:val="en-GB"/>
        </w:rPr>
        <w:t xml:space="preserve"> Conference. </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Coordinated trilateral policies for enhancing the resilience of 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ecosystem to impacts of climate change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2"/>
        </w:numPr>
        <w:spacing w:after="0"/>
        <w:rPr>
          <w:rFonts w:ascii="Arial" w:hAnsi="Arial" w:cs="Arial"/>
          <w:lang w:val="en-GB"/>
        </w:rPr>
      </w:pPr>
      <w:r w:rsidRPr="00F014BD">
        <w:rPr>
          <w:rFonts w:ascii="Arial" w:hAnsi="Arial" w:cs="Arial"/>
          <w:lang w:val="en-GB"/>
        </w:rPr>
        <w:t>Coordinate and supervise the implementation of the trilateral climate change adaptation strategy</w:t>
      </w:r>
    </w:p>
    <w:p w:rsidR="00EC5696" w:rsidRPr="00F014BD" w:rsidRDefault="00EC5696" w:rsidP="00EC5696">
      <w:pPr>
        <w:pStyle w:val="Listenabsatz"/>
        <w:numPr>
          <w:ilvl w:val="0"/>
          <w:numId w:val="12"/>
        </w:numPr>
        <w:spacing w:after="0"/>
        <w:rPr>
          <w:rFonts w:ascii="Arial" w:hAnsi="Arial" w:cs="Arial"/>
          <w:lang w:val="en-GB"/>
        </w:rPr>
      </w:pPr>
      <w:r w:rsidRPr="00F014BD">
        <w:rPr>
          <w:rFonts w:ascii="Arial" w:hAnsi="Arial" w:cs="Arial"/>
          <w:lang w:val="en-GB"/>
        </w:rPr>
        <w:t xml:space="preserve">Coordinate the trilateral sedimentation study </w:t>
      </w:r>
    </w:p>
    <w:p w:rsidR="00EC5696" w:rsidRPr="00F014BD" w:rsidRDefault="00EC5696" w:rsidP="00EC5696">
      <w:pPr>
        <w:pStyle w:val="Listenabsatz"/>
        <w:numPr>
          <w:ilvl w:val="0"/>
          <w:numId w:val="12"/>
        </w:numPr>
        <w:spacing w:after="0"/>
        <w:rPr>
          <w:rFonts w:ascii="Arial" w:hAnsi="Arial" w:cs="Arial"/>
          <w:lang w:val="en-GB"/>
        </w:rPr>
      </w:pPr>
      <w:r w:rsidRPr="00F014BD">
        <w:rPr>
          <w:rFonts w:ascii="Arial" w:hAnsi="Arial" w:cs="Arial"/>
          <w:lang w:val="en-GB"/>
        </w:rPr>
        <w:t>Exchange best practice on relevant spatial planning</w:t>
      </w:r>
    </w:p>
    <w:p w:rsidR="00EC5696" w:rsidRPr="00F014BD" w:rsidRDefault="00EC5696" w:rsidP="00EC5696">
      <w:pPr>
        <w:pStyle w:val="Listenabsatz"/>
        <w:numPr>
          <w:ilvl w:val="0"/>
          <w:numId w:val="12"/>
        </w:numPr>
        <w:spacing w:after="0"/>
        <w:rPr>
          <w:rFonts w:ascii="Arial" w:hAnsi="Arial" w:cs="Arial"/>
          <w:lang w:val="en-GB"/>
        </w:rPr>
      </w:pPr>
      <w:r w:rsidRPr="00F014BD">
        <w:rPr>
          <w:rFonts w:ascii="Arial" w:hAnsi="Arial" w:cs="Arial"/>
          <w:lang w:val="en-GB"/>
        </w:rPr>
        <w:t>Implement and/or coordinate any other activities and projects assigned by the Board.</w:t>
      </w:r>
    </w:p>
    <w:p w:rsidR="00EC5696" w:rsidRPr="00F014BD" w:rsidRDefault="00EC5696" w:rsidP="00EC5696">
      <w:pPr>
        <w:pStyle w:val="Listenabsatz"/>
        <w:spacing w:after="0"/>
        <w:rPr>
          <w:rFonts w:ascii="Arial" w:hAnsi="Arial" w:cs="Arial"/>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13"/>
        </w:numPr>
        <w:spacing w:after="0"/>
        <w:rPr>
          <w:rFonts w:ascii="Arial" w:hAnsi="Arial" w:cs="Arial"/>
          <w:lang w:val="en-GB"/>
        </w:rPr>
      </w:pPr>
      <w:r w:rsidRPr="00F014BD">
        <w:rPr>
          <w:rFonts w:ascii="Arial" w:hAnsi="Arial" w:cs="Arial"/>
          <w:lang w:val="en-GB"/>
        </w:rPr>
        <w:t>Regular reporting to WSB regarding the implementation of the above tasks</w:t>
      </w:r>
    </w:p>
    <w:p w:rsidR="00EC5696" w:rsidRPr="00F014BD" w:rsidRDefault="00EC5696" w:rsidP="00EC5696">
      <w:pPr>
        <w:pStyle w:val="Listenabsatz"/>
        <w:numPr>
          <w:ilvl w:val="0"/>
          <w:numId w:val="13"/>
        </w:numPr>
        <w:spacing w:after="0"/>
        <w:rPr>
          <w:rFonts w:ascii="Arial" w:hAnsi="Arial" w:cs="Arial"/>
          <w:lang w:val="en-GB"/>
        </w:rPr>
      </w:pPr>
      <w:r w:rsidRPr="00F014BD">
        <w:rPr>
          <w:rFonts w:ascii="Arial" w:hAnsi="Arial" w:cs="Arial"/>
          <w:lang w:val="en-GB"/>
        </w:rPr>
        <w:t>Recommendations for amending and initiating trilateral policies for climate change adaptation</w:t>
      </w:r>
    </w:p>
    <w:p w:rsidR="00EC5696" w:rsidRPr="00F014BD" w:rsidRDefault="00EC5696" w:rsidP="00EC5696">
      <w:pPr>
        <w:pStyle w:val="Listenabsatz"/>
        <w:numPr>
          <w:ilvl w:val="0"/>
          <w:numId w:val="13"/>
        </w:numPr>
        <w:spacing w:after="0"/>
        <w:rPr>
          <w:rFonts w:ascii="Arial" w:hAnsi="Arial" w:cs="Arial"/>
          <w:lang w:val="en-GB"/>
        </w:rPr>
      </w:pPr>
      <w:r w:rsidRPr="00F014BD">
        <w:rPr>
          <w:rFonts w:ascii="Arial" w:hAnsi="Arial" w:cs="Arial"/>
          <w:lang w:val="en-GB"/>
        </w:rPr>
        <w:t>Annual Progress Reports on the implementation of the Business Plan.</w:t>
      </w:r>
    </w:p>
    <w:p w:rsidR="00EC5696" w:rsidRPr="00F014BD" w:rsidRDefault="00EC5696" w:rsidP="00EC5696">
      <w:pPr>
        <w:pStyle w:val="Listenabsatz"/>
        <w:spacing w:after="0"/>
        <w:ind w:left="780"/>
        <w:rPr>
          <w:rFonts w:ascii="Arial" w:hAnsi="Arial" w:cs="Arial"/>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 xml:space="preserve">2 members per region (NL, </w:t>
      </w:r>
      <w:proofErr w:type="spellStart"/>
      <w:r w:rsidRPr="00F014BD">
        <w:rPr>
          <w:rFonts w:ascii="Arial" w:hAnsi="Arial" w:cs="Arial"/>
          <w:lang w:val="en-GB"/>
        </w:rPr>
        <w:t>Nds</w:t>
      </w:r>
      <w:proofErr w:type="spellEnd"/>
      <w:r w:rsidRPr="00F014BD">
        <w:rPr>
          <w:rFonts w:ascii="Arial" w:hAnsi="Arial" w:cs="Arial"/>
          <w:lang w:val="en-GB"/>
        </w:rPr>
        <w:t xml:space="preserve">, HH, SH, DK), representing ecology, coastal </w:t>
      </w:r>
      <w:proofErr w:type="spellStart"/>
      <w:r w:rsidRPr="00F014BD">
        <w:rPr>
          <w:rFonts w:ascii="Arial" w:hAnsi="Arial" w:cs="Arial"/>
          <w:lang w:val="en-GB"/>
        </w:rPr>
        <w:t>defense</w:t>
      </w:r>
      <w:proofErr w:type="spellEnd"/>
      <w:r w:rsidRPr="00F014BD">
        <w:rPr>
          <w:rFonts w:ascii="Arial" w:hAnsi="Arial" w:cs="Arial"/>
          <w:lang w:val="en-GB"/>
        </w:rPr>
        <w:t xml:space="preserve"> and spatial planning</w:t>
      </w:r>
    </w:p>
    <w:p w:rsidR="00EC5696" w:rsidRPr="00F014BD" w:rsidRDefault="00EC5696" w:rsidP="00EC5696">
      <w:pPr>
        <w:pStyle w:val="Listenabsatz"/>
        <w:spacing w:after="0"/>
        <w:rPr>
          <w:rFonts w:ascii="Arial" w:hAnsi="Arial" w:cs="Arial"/>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2014-18</w:t>
      </w:r>
    </w:p>
    <w:p w:rsidR="00EC5696" w:rsidRDefault="00EC5696" w:rsidP="00EC5696">
      <w:pPr>
        <w:rPr>
          <w:rFonts w:ascii="Arial" w:hAnsi="Arial" w:cs="Arial"/>
          <w:lang w:val="en-GB"/>
        </w:rPr>
      </w:pPr>
    </w:p>
    <w:p w:rsidR="00EC5696" w:rsidRDefault="00EC5696" w:rsidP="00EC5696">
      <w:pPr>
        <w:rPr>
          <w:rFonts w:ascii="Arial" w:hAnsi="Arial" w:cs="Arial"/>
          <w:lang w:val="en-GB"/>
        </w:rPr>
      </w:pPr>
    </w:p>
    <w:p w:rsidR="00EC5696" w:rsidRDefault="00EC5696" w:rsidP="00EC5696">
      <w:pPr>
        <w:rPr>
          <w:rFonts w:ascii="Arial" w:hAnsi="Arial" w:cs="Arial"/>
          <w:lang w:val="en-GB"/>
        </w:rPr>
      </w:pPr>
      <w:r>
        <w:rPr>
          <w:rFonts w:ascii="Arial" w:hAnsi="Arial" w:cs="Arial"/>
          <w:lang w:val="en-GB"/>
        </w:rPr>
        <w:br w:type="page"/>
      </w:r>
    </w:p>
    <w:p w:rsidR="00EC5696" w:rsidRPr="00230D72" w:rsidRDefault="00EC5696" w:rsidP="00EC5696">
      <w:pPr>
        <w:jc w:val="center"/>
        <w:rPr>
          <w:rFonts w:ascii="Arial" w:hAnsi="Arial" w:cs="Arial"/>
          <w:b/>
          <w:lang w:val="en-GB"/>
        </w:rPr>
      </w:pPr>
      <w:r w:rsidRPr="00230D72">
        <w:rPr>
          <w:rFonts w:ascii="Arial" w:hAnsi="Arial" w:cs="Arial"/>
          <w:b/>
          <w:lang w:val="en-GB"/>
        </w:rPr>
        <w:lastRenderedPageBreak/>
        <w:t xml:space="preserve">TASK GROUP </w:t>
      </w:r>
      <w:r>
        <w:rPr>
          <w:rFonts w:ascii="Arial" w:hAnsi="Arial" w:cs="Arial"/>
          <w:b/>
          <w:lang w:val="en-GB"/>
        </w:rPr>
        <w:t>MANAGEMENT</w:t>
      </w:r>
    </w:p>
    <w:p w:rsidR="00EC5696" w:rsidRDefault="00EC5696" w:rsidP="00EC5696">
      <w:pPr>
        <w:jc w:val="center"/>
        <w:rPr>
          <w:rFonts w:ascii="Arial" w:hAnsi="Arial" w:cs="Arial"/>
          <w:b/>
          <w:lang w:val="en-GB"/>
        </w:rPr>
      </w:pPr>
      <w:r w:rsidRPr="00230D72">
        <w:rPr>
          <w:rFonts w:ascii="Arial" w:hAnsi="Arial" w:cs="Arial"/>
          <w:b/>
          <w:lang w:val="en-GB"/>
        </w:rPr>
        <w:t>(TG-</w:t>
      </w:r>
      <w:r>
        <w:rPr>
          <w:rFonts w:ascii="Arial" w:hAnsi="Arial" w:cs="Arial"/>
          <w:b/>
          <w:lang w:val="en-GB"/>
        </w:rPr>
        <w:t>M</w:t>
      </w:r>
      <w:r w:rsidRPr="00230D72">
        <w:rPr>
          <w:rFonts w:ascii="Arial" w:hAnsi="Arial" w:cs="Arial"/>
          <w:b/>
          <w:lang w:val="en-GB"/>
        </w:rPr>
        <w:t>)</w:t>
      </w:r>
    </w:p>
    <w:p w:rsidR="00EC5696" w:rsidRPr="00230D72" w:rsidRDefault="00EC5696" w:rsidP="00EC5696">
      <w:pPr>
        <w:jc w:val="center"/>
        <w:rPr>
          <w:rFonts w:ascii="Arial" w:hAnsi="Arial" w:cs="Arial"/>
          <w:b/>
          <w:lang w:val="en-GB"/>
        </w:rPr>
      </w:pPr>
    </w:p>
    <w:p w:rsidR="00EC5696" w:rsidRPr="00230D72" w:rsidRDefault="00EC5696" w:rsidP="00EC5696">
      <w:pPr>
        <w:jc w:val="center"/>
        <w:rPr>
          <w:rFonts w:ascii="Arial" w:hAnsi="Arial" w:cs="Arial"/>
          <w:b/>
          <w:lang w:val="en-GB"/>
        </w:rPr>
      </w:pPr>
      <w:r w:rsidRPr="00230D72">
        <w:rPr>
          <w:rFonts w:ascii="Arial" w:hAnsi="Arial" w:cs="Arial"/>
          <w:b/>
          <w:lang w:val="en-GB"/>
        </w:rPr>
        <w:t>Terms of Reference</w:t>
      </w:r>
    </w:p>
    <w:p w:rsidR="00EC5696" w:rsidRDefault="00EC5696" w:rsidP="00EC5696">
      <w:pPr>
        <w:jc w:val="center"/>
        <w:rPr>
          <w:rFonts w:ascii="Arial" w:hAnsi="Arial" w:cs="Arial"/>
          <w:lang w:val="en-GB"/>
        </w:rPr>
      </w:pPr>
      <w:r>
        <w:rPr>
          <w:rFonts w:ascii="Arial" w:hAnsi="Arial" w:cs="Arial"/>
          <w:lang w:val="en-GB"/>
        </w:rPr>
        <w:t>2014 – 2018</w:t>
      </w:r>
    </w:p>
    <w:p w:rsidR="00EC5696" w:rsidRDefault="00EC5696" w:rsidP="00EC5696">
      <w:pPr>
        <w:jc w:val="center"/>
        <w:rPr>
          <w:rFonts w:ascii="Arial" w:hAnsi="Arial" w:cs="Arial"/>
          <w:lang w:val="en-GB"/>
        </w:rPr>
      </w:pPr>
    </w:p>
    <w:p w:rsidR="00EC5696" w:rsidRPr="00F014BD" w:rsidRDefault="00EC5696" w:rsidP="00EC5696">
      <w:pPr>
        <w:rPr>
          <w:rFonts w:ascii="Arial" w:hAnsi="Arial" w:cs="Arial"/>
          <w:b/>
          <w:sz w:val="22"/>
          <w:szCs w:val="22"/>
          <w:lang w:val="en-GB"/>
        </w:rPr>
      </w:pPr>
      <w:r w:rsidRPr="00F014BD">
        <w:rPr>
          <w:rFonts w:ascii="Arial" w:hAnsi="Arial" w:cs="Arial"/>
          <w:sz w:val="22"/>
          <w:szCs w:val="22"/>
          <w:lang w:val="en-GB"/>
        </w:rPr>
        <w:t xml:space="preserve">Nature conservation and integrated ecosystem management are central tasks of </w:t>
      </w:r>
      <w:proofErr w:type="spellStart"/>
      <w:r w:rsidRPr="00F014BD">
        <w:rPr>
          <w:rFonts w:ascii="Arial" w:hAnsi="Arial" w:cs="Arial"/>
          <w:sz w:val="22"/>
          <w:szCs w:val="22"/>
          <w:lang w:val="en-GB"/>
        </w:rPr>
        <w:t>theTrilateral</w:t>
      </w:r>
      <w:proofErr w:type="spellEnd"/>
      <w:r w:rsidRPr="00F014BD">
        <w:rPr>
          <w:rFonts w:ascii="Arial" w:hAnsi="Arial" w:cs="Arial"/>
          <w:sz w:val="22"/>
          <w:szCs w:val="22"/>
          <w:lang w:val="en-GB"/>
        </w:rPr>
        <w:t xml:space="preserve"> Cooperation. The Task Group Management (TG-M) is responsible for supervising the integrated implementation of the </w:t>
      </w:r>
      <w:proofErr w:type="spellStart"/>
      <w:r w:rsidRPr="00F014BD">
        <w:rPr>
          <w:rFonts w:ascii="Arial" w:hAnsi="Arial" w:cs="Arial"/>
          <w:sz w:val="22"/>
          <w:szCs w:val="22"/>
          <w:lang w:val="en-GB"/>
        </w:rPr>
        <w:t>Tønder</w:t>
      </w:r>
      <w:proofErr w:type="spellEnd"/>
      <w:r w:rsidRPr="00F014BD">
        <w:rPr>
          <w:rFonts w:ascii="Arial" w:hAnsi="Arial" w:cs="Arial"/>
          <w:sz w:val="22"/>
          <w:szCs w:val="22"/>
          <w:lang w:val="en-GB"/>
        </w:rPr>
        <w:t xml:space="preserve"> Declaration regarding all issues related to the conservation management of species and habitats, including monitoring, assessment and data management.</w:t>
      </w:r>
    </w:p>
    <w:p w:rsidR="00EC5696" w:rsidRPr="00F014BD" w:rsidRDefault="00EC5696" w:rsidP="00EC5696">
      <w:pPr>
        <w:rPr>
          <w:rFonts w:ascii="Arial" w:hAnsi="Arial" w:cs="Arial"/>
          <w:b/>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Coordinated trilateral policies regarding integrated protection of 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ecosystem </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 xml:space="preserve">Coordinate and supervise the implementation of all issues from the </w:t>
      </w:r>
      <w:proofErr w:type="spellStart"/>
      <w:r w:rsidRPr="00F014BD">
        <w:rPr>
          <w:rFonts w:ascii="Arial" w:hAnsi="Arial" w:cs="Arial"/>
          <w:lang w:val="en-GB"/>
        </w:rPr>
        <w:t>Tønder</w:t>
      </w:r>
      <w:proofErr w:type="spellEnd"/>
      <w:r w:rsidRPr="00F014BD">
        <w:rPr>
          <w:rFonts w:ascii="Arial" w:hAnsi="Arial" w:cs="Arial"/>
          <w:lang w:val="en-GB"/>
        </w:rPr>
        <w:t xml:space="preserve"> Declaration related to </w:t>
      </w:r>
      <w:proofErr w:type="spellStart"/>
      <w:r w:rsidRPr="00F014BD">
        <w:rPr>
          <w:rFonts w:ascii="Arial" w:hAnsi="Arial" w:cs="Arial"/>
          <w:lang w:val="en-GB"/>
        </w:rPr>
        <w:t>Wadden</w:t>
      </w:r>
      <w:proofErr w:type="spellEnd"/>
      <w:r w:rsidRPr="00F014BD">
        <w:rPr>
          <w:rFonts w:ascii="Arial" w:hAnsi="Arial" w:cs="Arial"/>
          <w:lang w:val="en-GB"/>
        </w:rPr>
        <w:t xml:space="preserve"> Sea integrated ecosystem management and species and habitat protection (</w:t>
      </w:r>
      <w:proofErr w:type="spellStart"/>
      <w:r w:rsidRPr="00F014BD">
        <w:rPr>
          <w:rFonts w:ascii="Arial" w:hAnsi="Arial" w:cs="Arial"/>
          <w:lang w:val="en-GB"/>
        </w:rPr>
        <w:t>Tønder</w:t>
      </w:r>
      <w:proofErr w:type="spellEnd"/>
      <w:r w:rsidRPr="00F014BD">
        <w:rPr>
          <w:rFonts w:ascii="Arial" w:hAnsi="Arial" w:cs="Arial"/>
          <w:lang w:val="en-GB"/>
        </w:rPr>
        <w:t xml:space="preserve"> Declaration §§14 – 35)</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Coordinate the development of an alien species action and management plan</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 xml:space="preserve">Coordinate and supervise the implementation of the </w:t>
      </w:r>
      <w:proofErr w:type="spellStart"/>
      <w:r w:rsidRPr="00F014BD">
        <w:rPr>
          <w:rFonts w:ascii="Arial" w:hAnsi="Arial" w:cs="Arial"/>
          <w:lang w:val="en-GB"/>
        </w:rPr>
        <w:t>Wadden</w:t>
      </w:r>
      <w:proofErr w:type="spellEnd"/>
      <w:r w:rsidRPr="00F014BD">
        <w:rPr>
          <w:rFonts w:ascii="Arial" w:hAnsi="Arial" w:cs="Arial"/>
          <w:lang w:val="en-GB"/>
        </w:rPr>
        <w:t xml:space="preserve"> Sea Plan, including relevant projects contained in the WSP</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Supervise the implementation of the TMAP Strategy</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Supervise the elaboration and production of the 2016 Quality Status Report</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Networking with the scientific community regarding the development of a trilateral research agenda and research platform</w:t>
      </w:r>
    </w:p>
    <w:p w:rsidR="00EC5696" w:rsidRPr="00F014BD" w:rsidRDefault="00EC5696" w:rsidP="00EC5696">
      <w:pPr>
        <w:pStyle w:val="Listenabsatz"/>
        <w:numPr>
          <w:ilvl w:val="0"/>
          <w:numId w:val="15"/>
        </w:numPr>
        <w:spacing w:after="0"/>
        <w:rPr>
          <w:rFonts w:ascii="Arial" w:hAnsi="Arial" w:cs="Arial"/>
          <w:lang w:val="en-GB"/>
        </w:rPr>
      </w:pPr>
      <w:r w:rsidRPr="00F014BD">
        <w:rPr>
          <w:rFonts w:ascii="Arial" w:hAnsi="Arial" w:cs="Arial"/>
          <w:lang w:val="en-GB"/>
        </w:rPr>
        <w:t>Implement and/or coordinate any other activities and projects assigned by the Board.</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16"/>
        </w:numPr>
        <w:spacing w:after="0"/>
        <w:rPr>
          <w:rFonts w:ascii="Arial" w:hAnsi="Arial" w:cs="Arial"/>
          <w:lang w:val="en-GB"/>
        </w:rPr>
      </w:pPr>
      <w:r w:rsidRPr="00F014BD">
        <w:rPr>
          <w:rFonts w:ascii="Arial" w:hAnsi="Arial" w:cs="Arial"/>
          <w:lang w:val="en-GB"/>
        </w:rPr>
        <w:t>Regular reporting to WSB regarding the implementation of the above tasks</w:t>
      </w:r>
    </w:p>
    <w:p w:rsidR="00EC5696" w:rsidRPr="00F014BD" w:rsidRDefault="00EC5696" w:rsidP="00EC5696">
      <w:pPr>
        <w:pStyle w:val="Listenabsatz"/>
        <w:numPr>
          <w:ilvl w:val="0"/>
          <w:numId w:val="16"/>
        </w:numPr>
        <w:spacing w:after="0"/>
        <w:rPr>
          <w:rFonts w:ascii="Arial" w:hAnsi="Arial" w:cs="Arial"/>
          <w:lang w:val="en-GB"/>
        </w:rPr>
      </w:pPr>
      <w:r w:rsidRPr="00F014BD">
        <w:rPr>
          <w:rFonts w:ascii="Arial" w:hAnsi="Arial" w:cs="Arial"/>
          <w:lang w:val="en-GB"/>
        </w:rPr>
        <w:t>Recommendations for amending and initiating trilateral integrated ecosystem policies to WSB</w:t>
      </w:r>
    </w:p>
    <w:p w:rsidR="00EC5696" w:rsidRPr="00F014BD" w:rsidRDefault="00EC5696" w:rsidP="00EC5696">
      <w:pPr>
        <w:pStyle w:val="Listenabsatz"/>
        <w:numPr>
          <w:ilvl w:val="0"/>
          <w:numId w:val="16"/>
        </w:numPr>
        <w:spacing w:after="0"/>
        <w:rPr>
          <w:rFonts w:ascii="Arial" w:hAnsi="Arial" w:cs="Arial"/>
          <w:lang w:val="en-GB"/>
        </w:rPr>
      </w:pPr>
      <w:r w:rsidRPr="00F014BD">
        <w:rPr>
          <w:rFonts w:ascii="Arial" w:hAnsi="Arial" w:cs="Arial"/>
          <w:lang w:val="en-GB"/>
        </w:rPr>
        <w:t>Annual Progress Reports on the implementation of the Business Plan.</w:t>
      </w:r>
    </w:p>
    <w:p w:rsidR="00EC5696" w:rsidRPr="00F014BD" w:rsidRDefault="00EC5696" w:rsidP="00EC5696">
      <w:pPr>
        <w:pStyle w:val="Listenabsatz"/>
        <w:numPr>
          <w:ilvl w:val="0"/>
          <w:numId w:val="16"/>
        </w:numPr>
        <w:spacing w:after="0"/>
        <w:rPr>
          <w:rFonts w:ascii="Arial" w:hAnsi="Arial" w:cs="Arial"/>
          <w:lang w:val="en-GB"/>
        </w:rPr>
      </w:pPr>
      <w:r w:rsidRPr="00F014BD">
        <w:rPr>
          <w:rFonts w:ascii="Arial" w:hAnsi="Arial" w:cs="Arial"/>
          <w:lang w:val="en-GB"/>
        </w:rPr>
        <w:t>Quality Status Report 2016</w:t>
      </w:r>
    </w:p>
    <w:p w:rsidR="00EC5696" w:rsidRPr="00F014BD" w:rsidRDefault="00EC5696" w:rsidP="00EC5696">
      <w:pPr>
        <w:pStyle w:val="Listenabsatz"/>
        <w:numPr>
          <w:ilvl w:val="0"/>
          <w:numId w:val="16"/>
        </w:numPr>
        <w:spacing w:after="0"/>
        <w:rPr>
          <w:rFonts w:ascii="Arial" w:hAnsi="Arial" w:cs="Arial"/>
          <w:lang w:val="en-GB"/>
        </w:rPr>
      </w:pPr>
      <w:r w:rsidRPr="00F014BD">
        <w:rPr>
          <w:rFonts w:ascii="Arial" w:hAnsi="Arial" w:cs="Arial"/>
          <w:lang w:val="en-GB"/>
        </w:rPr>
        <w:t>Alien species action and management plan</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 xml:space="preserve">1 - 2 members per region (NL, </w:t>
      </w:r>
      <w:proofErr w:type="spellStart"/>
      <w:r w:rsidRPr="00F014BD">
        <w:rPr>
          <w:rFonts w:ascii="Arial" w:hAnsi="Arial" w:cs="Arial"/>
          <w:lang w:val="en-GB"/>
        </w:rPr>
        <w:t>Nds</w:t>
      </w:r>
      <w:proofErr w:type="spellEnd"/>
      <w:r w:rsidRPr="00F014BD">
        <w:rPr>
          <w:rFonts w:ascii="Arial" w:hAnsi="Arial" w:cs="Arial"/>
          <w:lang w:val="en-GB"/>
        </w:rPr>
        <w:t>, HH, SH, DK)</w:t>
      </w:r>
    </w:p>
    <w:p w:rsidR="00EC5696" w:rsidRPr="00F014BD" w:rsidRDefault="00EC5696" w:rsidP="00EC5696">
      <w:pPr>
        <w:pStyle w:val="Listenabsatz"/>
        <w:spacing w:after="0"/>
        <w:rPr>
          <w:rFonts w:ascii="Arial" w:hAnsi="Arial" w:cs="Arial"/>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EC5696" w:rsidRPr="00F014BD" w:rsidRDefault="00EC5696" w:rsidP="00EC5696">
      <w:pPr>
        <w:rPr>
          <w:rFonts w:ascii="Arial" w:hAnsi="Arial" w:cs="Arial"/>
          <w:b/>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2014-18</w:t>
      </w:r>
    </w:p>
    <w:p w:rsidR="00EC5696" w:rsidRDefault="00EC5696" w:rsidP="00EC5696">
      <w:pPr>
        <w:rPr>
          <w:rFonts w:ascii="Arial" w:hAnsi="Arial" w:cs="Arial"/>
          <w:lang w:val="en-GB"/>
        </w:rPr>
      </w:pPr>
      <w:r>
        <w:rPr>
          <w:rFonts w:ascii="Arial" w:hAnsi="Arial" w:cs="Arial"/>
          <w:lang w:val="en-GB"/>
        </w:rPr>
        <w:br w:type="page"/>
      </w:r>
    </w:p>
    <w:p w:rsidR="00EC5696" w:rsidRPr="00230D72" w:rsidRDefault="00EC5696" w:rsidP="00EC5696">
      <w:pPr>
        <w:jc w:val="center"/>
        <w:rPr>
          <w:rFonts w:ascii="Arial" w:hAnsi="Arial" w:cs="Arial"/>
          <w:b/>
          <w:lang w:val="en-GB"/>
        </w:rPr>
      </w:pPr>
      <w:r>
        <w:rPr>
          <w:rFonts w:ascii="Arial" w:hAnsi="Arial" w:cs="Arial"/>
          <w:b/>
          <w:lang w:val="en-GB"/>
        </w:rPr>
        <w:lastRenderedPageBreak/>
        <w:t xml:space="preserve">TASK GROUP </w:t>
      </w:r>
      <w:r>
        <w:rPr>
          <w:rFonts w:ascii="Arial" w:hAnsi="Arial" w:cs="Arial"/>
          <w:b/>
          <w:caps/>
          <w:lang w:val="en-GB"/>
        </w:rPr>
        <w:t>Sustainable tourism strategy</w:t>
      </w:r>
    </w:p>
    <w:p w:rsidR="00EC5696" w:rsidRDefault="00EC5696" w:rsidP="00EC5696">
      <w:pPr>
        <w:jc w:val="center"/>
        <w:rPr>
          <w:rFonts w:ascii="Arial" w:hAnsi="Arial" w:cs="Arial"/>
          <w:b/>
          <w:lang w:val="en-GB"/>
        </w:rPr>
      </w:pPr>
      <w:r w:rsidRPr="00230D72">
        <w:rPr>
          <w:rFonts w:ascii="Arial" w:hAnsi="Arial" w:cs="Arial"/>
          <w:b/>
          <w:lang w:val="en-GB"/>
        </w:rPr>
        <w:t>(TG-</w:t>
      </w:r>
      <w:r>
        <w:rPr>
          <w:rFonts w:ascii="Arial" w:hAnsi="Arial" w:cs="Arial"/>
          <w:b/>
          <w:lang w:val="en-GB"/>
        </w:rPr>
        <w:t>STS</w:t>
      </w:r>
      <w:r w:rsidRPr="00230D72">
        <w:rPr>
          <w:rFonts w:ascii="Arial" w:hAnsi="Arial" w:cs="Arial"/>
          <w:b/>
          <w:lang w:val="en-GB"/>
        </w:rPr>
        <w:t>)</w:t>
      </w:r>
    </w:p>
    <w:p w:rsidR="00EC5696" w:rsidRPr="00230D72" w:rsidRDefault="00EC5696" w:rsidP="00EC5696">
      <w:pPr>
        <w:jc w:val="center"/>
        <w:rPr>
          <w:rFonts w:ascii="Arial" w:hAnsi="Arial" w:cs="Arial"/>
          <w:b/>
          <w:lang w:val="en-GB"/>
        </w:rPr>
      </w:pPr>
    </w:p>
    <w:p w:rsidR="00EC5696" w:rsidRPr="00230D72" w:rsidRDefault="00EC5696" w:rsidP="00EC5696">
      <w:pPr>
        <w:jc w:val="center"/>
        <w:rPr>
          <w:rFonts w:ascii="Arial" w:hAnsi="Arial" w:cs="Arial"/>
          <w:b/>
          <w:lang w:val="en-GB"/>
        </w:rPr>
      </w:pPr>
      <w:r w:rsidRPr="00230D72">
        <w:rPr>
          <w:rFonts w:ascii="Arial" w:hAnsi="Arial" w:cs="Arial"/>
          <w:b/>
          <w:lang w:val="en-GB"/>
        </w:rPr>
        <w:t>Terms of Reference</w:t>
      </w:r>
    </w:p>
    <w:p w:rsidR="00EC5696" w:rsidRDefault="00EC5696" w:rsidP="00EC5696">
      <w:pPr>
        <w:jc w:val="center"/>
        <w:rPr>
          <w:rFonts w:ascii="Arial" w:hAnsi="Arial" w:cs="Arial"/>
          <w:lang w:val="en-GB"/>
        </w:rPr>
      </w:pPr>
      <w:r>
        <w:rPr>
          <w:rFonts w:ascii="Arial" w:hAnsi="Arial" w:cs="Arial"/>
          <w:lang w:val="en-GB"/>
        </w:rPr>
        <w:t>2014 – 2018</w:t>
      </w:r>
    </w:p>
    <w:p w:rsidR="00EC5696" w:rsidRDefault="00EC5696" w:rsidP="00EC5696">
      <w:pPr>
        <w:jc w:val="center"/>
        <w:rPr>
          <w:rFonts w:ascii="Arial" w:hAnsi="Arial" w:cs="Arial"/>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The joint implementation of the strategy on “Sustainable Tourism in 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World Heritage Destination” is an important work theme for the Cooperation in the coming period according to the </w:t>
      </w:r>
      <w:proofErr w:type="spellStart"/>
      <w:r w:rsidRPr="00F014BD">
        <w:rPr>
          <w:rFonts w:ascii="Arial" w:hAnsi="Arial" w:cs="Arial"/>
          <w:sz w:val="22"/>
          <w:szCs w:val="22"/>
          <w:lang w:val="en-GB"/>
        </w:rPr>
        <w:t>Tønder</w:t>
      </w:r>
      <w:proofErr w:type="spellEnd"/>
      <w:r w:rsidRPr="00F014BD">
        <w:rPr>
          <w:rFonts w:ascii="Arial" w:hAnsi="Arial" w:cs="Arial"/>
          <w:sz w:val="22"/>
          <w:szCs w:val="22"/>
          <w:lang w:val="en-GB"/>
        </w:rPr>
        <w:t xml:space="preserve"> Declaration(TD §§ 11-13). The work contributes to the World Heritage Strategy (TD § 5) and the aims and objectives of the World Heritage Convention.</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Coordinate and oversee the implementation of the strategy for sustainable tourism and the action plan in a participatory approach with the relevant stakeholders.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7"/>
        </w:numPr>
        <w:spacing w:after="0"/>
        <w:rPr>
          <w:rFonts w:ascii="Arial" w:hAnsi="Arial" w:cs="Arial"/>
          <w:lang w:val="en-GB"/>
        </w:rPr>
      </w:pPr>
      <w:r w:rsidRPr="00F014BD">
        <w:rPr>
          <w:rFonts w:ascii="Arial" w:hAnsi="Arial" w:cs="Arial"/>
          <w:lang w:val="en-GB"/>
        </w:rPr>
        <w:t>Elaborate an implementation plan of the strategy and action plan together with the relevant stakeholders for approval by the WSB.</w:t>
      </w:r>
    </w:p>
    <w:p w:rsidR="00EC5696" w:rsidRPr="00F014BD" w:rsidRDefault="00EC5696" w:rsidP="00EC5696">
      <w:pPr>
        <w:pStyle w:val="Listenabsatz"/>
        <w:numPr>
          <w:ilvl w:val="0"/>
          <w:numId w:val="17"/>
        </w:numPr>
        <w:spacing w:after="0"/>
        <w:rPr>
          <w:rFonts w:ascii="Arial" w:hAnsi="Arial" w:cs="Arial"/>
          <w:lang w:val="en-GB"/>
        </w:rPr>
      </w:pPr>
      <w:r w:rsidRPr="00F014BD">
        <w:rPr>
          <w:rFonts w:ascii="Arial" w:hAnsi="Arial" w:cs="Arial"/>
          <w:lang w:val="en-GB"/>
        </w:rPr>
        <w:t>Coordinate and oversee the implementation plan both in terms of its contents and financially.</w:t>
      </w:r>
    </w:p>
    <w:p w:rsidR="00EC5696" w:rsidRPr="00F014BD" w:rsidRDefault="00EC5696" w:rsidP="00EC5696">
      <w:pPr>
        <w:numPr>
          <w:ilvl w:val="0"/>
          <w:numId w:val="17"/>
        </w:numPr>
        <w:spacing w:before="60"/>
        <w:rPr>
          <w:rFonts w:ascii="Arial" w:hAnsi="Arial" w:cs="Arial"/>
          <w:sz w:val="22"/>
          <w:szCs w:val="22"/>
          <w:lang w:val="en-GB"/>
        </w:rPr>
      </w:pPr>
      <w:r w:rsidRPr="00F014BD">
        <w:rPr>
          <w:rFonts w:ascii="Arial" w:hAnsi="Arial" w:cs="Arial"/>
          <w:sz w:val="22"/>
          <w:szCs w:val="22"/>
          <w:lang w:val="en-GB"/>
        </w:rPr>
        <w:t xml:space="preserve">Promote and enhance the cooperation between the regions and sectors on sustainable tourism including the exchange of relevant information and coordination between regional projects. </w:t>
      </w:r>
    </w:p>
    <w:p w:rsidR="00EC5696" w:rsidRPr="00F014BD" w:rsidRDefault="00EC5696" w:rsidP="00EC5696">
      <w:pPr>
        <w:numPr>
          <w:ilvl w:val="0"/>
          <w:numId w:val="17"/>
        </w:numPr>
        <w:spacing w:before="60"/>
        <w:rPr>
          <w:rFonts w:ascii="Arial" w:hAnsi="Arial" w:cs="Arial"/>
          <w:sz w:val="22"/>
          <w:szCs w:val="22"/>
          <w:lang w:val="en-GB"/>
        </w:rPr>
      </w:pPr>
      <w:r w:rsidRPr="00F014BD">
        <w:rPr>
          <w:rFonts w:ascii="Arial" w:hAnsi="Arial" w:cs="Arial"/>
          <w:sz w:val="22"/>
          <w:szCs w:val="22"/>
          <w:lang w:val="en-GB"/>
        </w:rPr>
        <w:t>Ensure coordination with activities in the field of tourism in the context of the World Heritage Convention and with activities of the Task Group World Heritage (TG-WH).</w:t>
      </w:r>
    </w:p>
    <w:p w:rsidR="00EC5696" w:rsidRPr="00F014BD" w:rsidRDefault="00EC5696" w:rsidP="00EC5696">
      <w:pPr>
        <w:numPr>
          <w:ilvl w:val="0"/>
          <w:numId w:val="17"/>
        </w:numPr>
        <w:spacing w:before="60"/>
        <w:rPr>
          <w:rFonts w:ascii="Arial" w:hAnsi="Arial" w:cs="Arial"/>
          <w:sz w:val="22"/>
          <w:szCs w:val="22"/>
          <w:lang w:val="en-GB"/>
        </w:rPr>
      </w:pPr>
      <w:r w:rsidRPr="00F014BD">
        <w:rPr>
          <w:rFonts w:ascii="Arial" w:hAnsi="Arial" w:cs="Arial"/>
          <w:sz w:val="22"/>
          <w:szCs w:val="22"/>
          <w:lang w:val="en-GB"/>
        </w:rPr>
        <w:t>Prepare annual reports on the implementation of the strategy for discussion and approval by the Board and the further development of the Business Plan including, as appropriate, signalling of issues to be solved by the Board.</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8"/>
        </w:numPr>
        <w:spacing w:after="0"/>
        <w:rPr>
          <w:rFonts w:ascii="Arial" w:hAnsi="Arial" w:cs="Arial"/>
          <w:lang w:val="en-GB"/>
        </w:rPr>
      </w:pPr>
      <w:r w:rsidRPr="00F014BD">
        <w:rPr>
          <w:rFonts w:ascii="Arial" w:hAnsi="Arial" w:cs="Arial"/>
          <w:lang w:val="en-GB"/>
        </w:rPr>
        <w:t xml:space="preserve">Implementation Plan 2014-18 for strategy on “Sustainable tourism in the </w:t>
      </w:r>
      <w:proofErr w:type="spellStart"/>
      <w:r w:rsidRPr="00F014BD">
        <w:rPr>
          <w:rFonts w:ascii="Arial" w:hAnsi="Arial" w:cs="Arial"/>
          <w:lang w:val="en-GB"/>
        </w:rPr>
        <w:t>Wadden</w:t>
      </w:r>
      <w:proofErr w:type="spellEnd"/>
      <w:r w:rsidRPr="00F014BD">
        <w:rPr>
          <w:rFonts w:ascii="Arial" w:hAnsi="Arial" w:cs="Arial"/>
          <w:lang w:val="en-GB"/>
        </w:rPr>
        <w:t xml:space="preserve"> Sea World Heritage Destination”.</w:t>
      </w:r>
    </w:p>
    <w:p w:rsidR="00EC5696" w:rsidRPr="00F014BD" w:rsidRDefault="00EC5696" w:rsidP="00EC5696">
      <w:pPr>
        <w:pStyle w:val="Listenabsatz"/>
        <w:numPr>
          <w:ilvl w:val="0"/>
          <w:numId w:val="18"/>
        </w:numPr>
        <w:spacing w:after="0"/>
        <w:rPr>
          <w:rFonts w:ascii="Arial" w:hAnsi="Arial" w:cs="Arial"/>
          <w:lang w:val="en-GB"/>
        </w:rPr>
      </w:pPr>
      <w:r w:rsidRPr="00F014BD">
        <w:rPr>
          <w:rFonts w:ascii="Arial" w:hAnsi="Arial" w:cs="Arial"/>
          <w:lang w:val="en-GB"/>
        </w:rPr>
        <w:t>Annual Progress Reports on the status of the implementation plan.</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 /with experience in sustainable tourism and nature conservation),</w:t>
      </w:r>
    </w:p>
    <w:p w:rsidR="00EC5696" w:rsidRPr="00F014BD" w:rsidRDefault="00EC5696" w:rsidP="00EC5696">
      <w:pPr>
        <w:pStyle w:val="Listenabsatz"/>
        <w:numPr>
          <w:ilvl w:val="0"/>
          <w:numId w:val="14"/>
        </w:numPr>
        <w:spacing w:before="60"/>
        <w:rPr>
          <w:rFonts w:ascii="Arial" w:hAnsi="Arial" w:cs="Arial"/>
          <w:lang w:val="en-GB"/>
        </w:rPr>
      </w:pPr>
      <w:r w:rsidRPr="00F014BD">
        <w:rPr>
          <w:rFonts w:ascii="Arial" w:hAnsi="Arial" w:cs="Arial"/>
          <w:lang w:val="en-GB"/>
        </w:rPr>
        <w:t xml:space="preserve">Representatives from relevant government authorities, the tourism sector and nature NGOs, i.e. 2 to 4 representatives per region (1-2 GO, 1-2 tourism and marketing sector depending on the regional structure) and 2 green NGOs (WWF, </w:t>
      </w:r>
      <w:proofErr w:type="spellStart"/>
      <w:r w:rsidRPr="00F014BD">
        <w:rPr>
          <w:rFonts w:ascii="Arial" w:hAnsi="Arial" w:cs="Arial"/>
          <w:lang w:val="en-GB"/>
        </w:rPr>
        <w:t>Waddenvereniging</w:t>
      </w:r>
      <w:proofErr w:type="spellEnd"/>
      <w:r w:rsidRPr="00F014BD">
        <w:rPr>
          <w:rFonts w:ascii="Arial" w:hAnsi="Arial" w:cs="Arial"/>
          <w:lang w:val="en-GB"/>
        </w:rPr>
        <w:t>)</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EC5696" w:rsidRPr="00F014BD" w:rsidRDefault="00EC5696" w:rsidP="00EC5696">
      <w:pPr>
        <w:rPr>
          <w:rFonts w:ascii="Arial" w:hAnsi="Arial" w:cs="Arial"/>
          <w:sz w:val="22"/>
          <w:szCs w:val="22"/>
          <w:lang w:val="en-GB"/>
        </w:rPr>
      </w:pPr>
    </w:p>
    <w:p w:rsidR="00AF6231" w:rsidRDefault="00EC5696">
      <w:pPr>
        <w:rPr>
          <w:rFonts w:ascii="Arial" w:hAnsi="Arial" w:cs="Arial"/>
          <w:lang w:val="en-GB"/>
        </w:rPr>
      </w:pPr>
      <w:r w:rsidRPr="00F014BD">
        <w:rPr>
          <w:rFonts w:ascii="Arial" w:hAnsi="Arial" w:cs="Arial"/>
          <w:sz w:val="22"/>
          <w:szCs w:val="22"/>
          <w:lang w:val="en-GB"/>
        </w:rPr>
        <w:t>2014-18</w:t>
      </w:r>
      <w:r w:rsidR="00AF6231">
        <w:rPr>
          <w:rFonts w:ascii="Arial" w:hAnsi="Arial" w:cs="Arial"/>
          <w:lang w:val="en-GB"/>
        </w:rPr>
        <w:br w:type="page"/>
      </w:r>
    </w:p>
    <w:p w:rsidR="00EC5696" w:rsidRPr="00230D72" w:rsidRDefault="00EC5696" w:rsidP="00EC5696">
      <w:pPr>
        <w:jc w:val="center"/>
        <w:rPr>
          <w:rFonts w:ascii="Arial" w:hAnsi="Arial" w:cs="Arial"/>
          <w:b/>
          <w:lang w:val="en-GB"/>
        </w:rPr>
      </w:pPr>
      <w:r w:rsidRPr="00230D72">
        <w:rPr>
          <w:rFonts w:ascii="Arial" w:hAnsi="Arial" w:cs="Arial"/>
          <w:b/>
          <w:lang w:val="en-GB"/>
        </w:rPr>
        <w:lastRenderedPageBreak/>
        <w:t>TASK GROUP WADDEN SEA WORLD HERITAGE</w:t>
      </w:r>
    </w:p>
    <w:p w:rsidR="00EC5696" w:rsidRDefault="00EC5696" w:rsidP="00EC5696">
      <w:pPr>
        <w:jc w:val="center"/>
        <w:rPr>
          <w:rFonts w:ascii="Arial" w:hAnsi="Arial" w:cs="Arial"/>
          <w:b/>
          <w:lang w:val="en-GB"/>
        </w:rPr>
      </w:pPr>
      <w:r w:rsidRPr="00230D72">
        <w:rPr>
          <w:rFonts w:ascii="Arial" w:hAnsi="Arial" w:cs="Arial"/>
          <w:b/>
          <w:lang w:val="en-GB"/>
        </w:rPr>
        <w:t>(TG-WH)</w:t>
      </w:r>
    </w:p>
    <w:p w:rsidR="00EC5696" w:rsidRPr="00230D72" w:rsidRDefault="00EC5696" w:rsidP="00EC5696">
      <w:pPr>
        <w:jc w:val="center"/>
        <w:rPr>
          <w:rFonts w:ascii="Arial" w:hAnsi="Arial" w:cs="Arial"/>
          <w:b/>
          <w:lang w:val="en-GB"/>
        </w:rPr>
      </w:pPr>
    </w:p>
    <w:p w:rsidR="00EC5696" w:rsidRPr="00230D72" w:rsidRDefault="00EC5696" w:rsidP="00EC5696">
      <w:pPr>
        <w:jc w:val="center"/>
        <w:rPr>
          <w:rFonts w:ascii="Arial" w:hAnsi="Arial" w:cs="Arial"/>
          <w:b/>
          <w:lang w:val="en-GB"/>
        </w:rPr>
      </w:pPr>
      <w:r w:rsidRPr="00230D72">
        <w:rPr>
          <w:rFonts w:ascii="Arial" w:hAnsi="Arial" w:cs="Arial"/>
          <w:b/>
          <w:lang w:val="en-GB"/>
        </w:rPr>
        <w:t>Terms of Reference</w:t>
      </w:r>
    </w:p>
    <w:p w:rsidR="00EC5696" w:rsidRDefault="00EC5696" w:rsidP="00EC5696">
      <w:pPr>
        <w:jc w:val="center"/>
        <w:rPr>
          <w:rFonts w:ascii="Arial" w:hAnsi="Arial" w:cs="Arial"/>
          <w:lang w:val="en-GB"/>
        </w:rPr>
      </w:pPr>
      <w:r>
        <w:rPr>
          <w:rFonts w:ascii="Arial" w:hAnsi="Arial" w:cs="Arial"/>
          <w:lang w:val="en-GB"/>
        </w:rPr>
        <w:t>2014 – 2018</w:t>
      </w:r>
    </w:p>
    <w:p w:rsidR="00EC5696" w:rsidRDefault="00EC5696" w:rsidP="00EC5696">
      <w:pPr>
        <w:jc w:val="center"/>
        <w:rPr>
          <w:rFonts w:ascii="Arial" w:hAnsi="Arial" w:cs="Arial"/>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World Heritage is a central work theme for the Cooperation in the coming period according to the </w:t>
      </w:r>
      <w:proofErr w:type="spellStart"/>
      <w:r w:rsidRPr="00F014BD">
        <w:rPr>
          <w:rFonts w:ascii="Arial" w:hAnsi="Arial" w:cs="Arial"/>
          <w:sz w:val="22"/>
          <w:szCs w:val="22"/>
          <w:lang w:val="en-GB"/>
        </w:rPr>
        <w:t>Tønder</w:t>
      </w:r>
      <w:proofErr w:type="spellEnd"/>
      <w:r w:rsidRPr="00F014BD">
        <w:rPr>
          <w:rFonts w:ascii="Arial" w:hAnsi="Arial" w:cs="Arial"/>
          <w:sz w:val="22"/>
          <w:szCs w:val="22"/>
          <w:lang w:val="en-GB"/>
        </w:rPr>
        <w:t xml:space="preserve"> Declaration. The strategy for the property according to §5 of the </w:t>
      </w:r>
      <w:proofErr w:type="spellStart"/>
      <w:r w:rsidRPr="00F014BD">
        <w:rPr>
          <w:rFonts w:ascii="Arial" w:hAnsi="Arial" w:cs="Arial"/>
          <w:sz w:val="22"/>
          <w:szCs w:val="22"/>
          <w:lang w:val="en-GB"/>
        </w:rPr>
        <w:t>Tønder</w:t>
      </w:r>
      <w:proofErr w:type="spellEnd"/>
      <w:r w:rsidRPr="00F014BD">
        <w:rPr>
          <w:rFonts w:ascii="Arial" w:hAnsi="Arial" w:cs="Arial"/>
          <w:sz w:val="22"/>
          <w:szCs w:val="22"/>
          <w:lang w:val="en-GB"/>
        </w:rPr>
        <w:t xml:space="preserve"> Declaration will be the central instrument for implementing objectives and activities of the Cooperation and will involve also non-governmental strategic partners. </w:t>
      </w:r>
    </w:p>
    <w:p w:rsidR="00EC5696" w:rsidRPr="00F014BD" w:rsidRDefault="00EC5696" w:rsidP="00EC5696">
      <w:pPr>
        <w:rPr>
          <w:rFonts w:ascii="Arial" w:hAnsi="Arial" w:cs="Arial"/>
          <w:b/>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Coordinate and oversee the implementation of the </w:t>
      </w:r>
      <w:proofErr w:type="spellStart"/>
      <w:r w:rsidRPr="00F014BD">
        <w:rPr>
          <w:rFonts w:ascii="Arial" w:hAnsi="Arial" w:cs="Arial"/>
          <w:sz w:val="22"/>
          <w:szCs w:val="22"/>
          <w:lang w:val="en-GB"/>
        </w:rPr>
        <w:t>Wadden</w:t>
      </w:r>
      <w:proofErr w:type="spellEnd"/>
      <w:r w:rsidRPr="00F014BD">
        <w:rPr>
          <w:rFonts w:ascii="Arial" w:hAnsi="Arial" w:cs="Arial"/>
          <w:sz w:val="22"/>
          <w:szCs w:val="22"/>
          <w:lang w:val="en-GB"/>
        </w:rPr>
        <w:t xml:space="preserve"> Sea World Heritage Strategy to warrant the realization its vision and objectives.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Elaborate a Business Plan for the implementation of the Strategy together with the strategic partners for approval by the WSB.</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Coordinate and oversee the implementation of the Business Plan both in terms of its contents and financially together with the strategic partners.</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Elaborate annual reports on the implementation of the strategy for discussion and approval by the Board and the further development of the Business Plan including, as appropriate, signalling of issues to be solved by the Board.</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 xml:space="preserve">Observe and appropriately respond to any other development nationally and internationally relevant for the </w:t>
      </w:r>
      <w:proofErr w:type="spellStart"/>
      <w:r w:rsidRPr="00F014BD">
        <w:rPr>
          <w:rFonts w:ascii="Arial" w:hAnsi="Arial" w:cs="Arial"/>
          <w:lang w:val="en-GB"/>
        </w:rPr>
        <w:t>Wadden</w:t>
      </w:r>
      <w:proofErr w:type="spellEnd"/>
      <w:r w:rsidRPr="00F014BD">
        <w:rPr>
          <w:rFonts w:ascii="Arial" w:hAnsi="Arial" w:cs="Arial"/>
          <w:lang w:val="en-GB"/>
        </w:rPr>
        <w:t xml:space="preserve"> Sea World Heritage (Strategy).</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Implement any other activities and projects assigned by the Board.</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 xml:space="preserve">Business Plan 2014-18 for the implementation of the </w:t>
      </w:r>
      <w:proofErr w:type="spellStart"/>
      <w:r w:rsidRPr="00F014BD">
        <w:rPr>
          <w:rFonts w:ascii="Arial" w:hAnsi="Arial" w:cs="Arial"/>
          <w:lang w:val="en-GB"/>
        </w:rPr>
        <w:t>Wadden</w:t>
      </w:r>
      <w:proofErr w:type="spellEnd"/>
      <w:r w:rsidRPr="00F014BD">
        <w:rPr>
          <w:rFonts w:ascii="Arial" w:hAnsi="Arial" w:cs="Arial"/>
          <w:lang w:val="en-GB"/>
        </w:rPr>
        <w:t xml:space="preserve"> Sea World Heritage Strategy.</w:t>
      </w: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Annual Progress Reports on the implementation of the Business Plan.</w:t>
      </w: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Overall implementation report of the Strategy including, as appropriate, amendments of the Strategy for the 2018 Conference.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Chairperson2 per region (+ one Hamburg), one f</w:t>
      </w:r>
      <w:bookmarkStart w:id="0" w:name="_GoBack"/>
      <w:bookmarkEnd w:id="0"/>
      <w:r w:rsidRPr="00F014BD">
        <w:rPr>
          <w:rFonts w:ascii="Arial" w:hAnsi="Arial" w:cs="Arial"/>
          <w:lang w:val="en-GB"/>
        </w:rPr>
        <w:t>rom policy level, one from management/operational level</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One representing advisors</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Two representing strategic partners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2014-18</w:t>
      </w:r>
    </w:p>
    <w:p w:rsidR="00EC5696" w:rsidRPr="006D6E76" w:rsidRDefault="00EC5696" w:rsidP="00EC5696">
      <w:pPr>
        <w:rPr>
          <w:rFonts w:ascii="Arial" w:hAnsi="Arial" w:cs="Arial"/>
          <w:lang w:val="en-GB"/>
        </w:rPr>
      </w:pPr>
    </w:p>
    <w:p w:rsidR="00C914D0" w:rsidRPr="00C94373" w:rsidRDefault="00C914D0" w:rsidP="003D6D11">
      <w:pPr>
        <w:pStyle w:val="Textkrper"/>
        <w:rPr>
          <w:szCs w:val="20"/>
          <w:lang w:val="en-GB"/>
        </w:rPr>
      </w:pPr>
    </w:p>
    <w:sectPr w:rsidR="00C914D0" w:rsidRPr="00C94373" w:rsidSect="00EC5696">
      <w:headerReference w:type="firs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96" w:rsidRPr="00EC5696" w:rsidRDefault="00EC5696" w:rsidP="00EC5696">
    <w:pPr>
      <w:tabs>
        <w:tab w:val="left" w:pos="2160"/>
      </w:tabs>
      <w:rPr>
        <w:rFonts w:ascii="Arial" w:hAnsi="Arial" w:cs="Arial"/>
        <w:sz w:val="20"/>
        <w:szCs w:val="20"/>
        <w:lang w:val="en-GB"/>
      </w:rPr>
    </w:pPr>
    <w:r w:rsidRPr="00EC5696">
      <w:rPr>
        <w:rFonts w:ascii="Arial" w:hAnsi="Arial" w:cs="Arial"/>
        <w:sz w:val="20"/>
        <w:szCs w:val="20"/>
      </w:rPr>
      <w:t xml:space="preserve">WSB 12-6-2-Task Groups </w:t>
    </w:r>
    <w:proofErr w:type="spellStart"/>
    <w:r w:rsidRPr="00EC5696">
      <w:rPr>
        <w:rFonts w:ascii="Arial" w:hAnsi="Arial" w:cs="Arial"/>
        <w:sz w:val="20"/>
        <w:szCs w:val="20"/>
      </w:rPr>
      <w:t>ToR</w:t>
    </w:r>
    <w:proofErr w:type="spellEnd"/>
    <w:r w:rsidRPr="00EC5696">
      <w:rPr>
        <w:rFonts w:ascii="Arial" w:hAnsi="Arial" w:cs="Arial"/>
        <w:sz w:val="20"/>
        <w:szCs w:val="20"/>
      </w:rPr>
      <w:t xml:space="preserve"> (14-05-05)</w:t>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lang w:val="en-GB"/>
      </w:rPr>
      <w:t xml:space="preserve">page </w:t>
    </w:r>
    <w:r w:rsidRPr="00EC5696">
      <w:rPr>
        <w:rStyle w:val="Seitenzahl"/>
        <w:rFonts w:ascii="Arial" w:hAnsi="Arial" w:cs="Arial"/>
        <w:sz w:val="20"/>
        <w:szCs w:val="20"/>
      </w:rPr>
      <w:fldChar w:fldCharType="begin"/>
    </w:r>
    <w:r w:rsidRPr="00EC5696">
      <w:rPr>
        <w:rStyle w:val="Seitenzahl"/>
        <w:rFonts w:ascii="Arial" w:hAnsi="Arial" w:cs="Arial"/>
        <w:sz w:val="20"/>
        <w:szCs w:val="20"/>
      </w:rPr>
      <w:instrText xml:space="preserve"> PAGE </w:instrText>
    </w:r>
    <w:r w:rsidRPr="00EC5696">
      <w:rPr>
        <w:rStyle w:val="Seitenzahl"/>
        <w:rFonts w:ascii="Arial" w:hAnsi="Arial" w:cs="Arial"/>
        <w:sz w:val="20"/>
        <w:szCs w:val="20"/>
      </w:rPr>
      <w:fldChar w:fldCharType="separate"/>
    </w:r>
    <w:r w:rsidR="00F014BD">
      <w:rPr>
        <w:rStyle w:val="Seitenzahl"/>
        <w:rFonts w:ascii="Arial" w:hAnsi="Arial" w:cs="Arial"/>
        <w:noProof/>
        <w:sz w:val="20"/>
        <w:szCs w:val="20"/>
      </w:rPr>
      <w:t>4</w:t>
    </w:r>
    <w:r w:rsidRPr="00EC5696">
      <w:rPr>
        <w:rStyle w:val="Seitenzahl"/>
        <w:rFonts w:ascii="Arial" w:hAnsi="Arial" w:cs="Arial"/>
        <w:sz w:val="20"/>
        <w:szCs w:val="20"/>
      </w:rPr>
      <w:fldChar w:fldCharType="end"/>
    </w:r>
  </w:p>
  <w:p w:rsidR="00EC5696" w:rsidRPr="00EC5696" w:rsidRDefault="00EC5696">
    <w:pPr>
      <w:pStyle w:val="Kopfzeile"/>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96" w:rsidRPr="00EC5696" w:rsidRDefault="00EC5696" w:rsidP="00EC5696">
    <w:pPr>
      <w:tabs>
        <w:tab w:val="left" w:pos="2160"/>
      </w:tabs>
      <w:rPr>
        <w:rFonts w:ascii="Arial" w:hAnsi="Arial" w:cs="Arial"/>
        <w:sz w:val="20"/>
        <w:szCs w:val="20"/>
        <w:lang w:val="en-GB"/>
      </w:rPr>
    </w:pPr>
    <w:r w:rsidRPr="00EC5696">
      <w:rPr>
        <w:rFonts w:ascii="Arial" w:hAnsi="Arial" w:cs="Arial"/>
        <w:sz w:val="20"/>
        <w:szCs w:val="20"/>
      </w:rPr>
      <w:t xml:space="preserve">WSB 12-6-2-Task Groups </w:t>
    </w:r>
    <w:proofErr w:type="spellStart"/>
    <w:r w:rsidRPr="00EC5696">
      <w:rPr>
        <w:rFonts w:ascii="Arial" w:hAnsi="Arial" w:cs="Arial"/>
        <w:sz w:val="20"/>
        <w:szCs w:val="20"/>
      </w:rPr>
      <w:t>ToR</w:t>
    </w:r>
    <w:proofErr w:type="spellEnd"/>
    <w:r w:rsidRPr="00EC5696">
      <w:rPr>
        <w:rFonts w:ascii="Arial" w:hAnsi="Arial" w:cs="Arial"/>
        <w:sz w:val="20"/>
        <w:szCs w:val="20"/>
      </w:rPr>
      <w:t xml:space="preserve"> (14-05-05)</w:t>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lang w:val="en-GB"/>
      </w:rPr>
      <w:t xml:space="preserve">page </w:t>
    </w:r>
    <w:r w:rsidRPr="00EC5696">
      <w:rPr>
        <w:rStyle w:val="Seitenzahl"/>
        <w:rFonts w:ascii="Arial" w:hAnsi="Arial" w:cs="Arial"/>
        <w:sz w:val="20"/>
        <w:szCs w:val="20"/>
      </w:rPr>
      <w:fldChar w:fldCharType="begin"/>
    </w:r>
    <w:r w:rsidRPr="00EC5696">
      <w:rPr>
        <w:rStyle w:val="Seitenzahl"/>
        <w:rFonts w:ascii="Arial" w:hAnsi="Arial" w:cs="Arial"/>
        <w:sz w:val="20"/>
        <w:szCs w:val="20"/>
      </w:rPr>
      <w:instrText xml:space="preserve"> PAGE </w:instrText>
    </w:r>
    <w:r w:rsidRPr="00EC5696">
      <w:rPr>
        <w:rStyle w:val="Seitenzahl"/>
        <w:rFonts w:ascii="Arial" w:hAnsi="Arial" w:cs="Arial"/>
        <w:sz w:val="20"/>
        <w:szCs w:val="20"/>
      </w:rPr>
      <w:fldChar w:fldCharType="separate"/>
    </w:r>
    <w:r w:rsidR="00F014BD">
      <w:rPr>
        <w:rStyle w:val="Seitenzahl"/>
        <w:rFonts w:ascii="Arial" w:hAnsi="Arial" w:cs="Arial"/>
        <w:noProof/>
        <w:sz w:val="20"/>
        <w:szCs w:val="20"/>
      </w:rPr>
      <w:t>2</w:t>
    </w:r>
    <w:r w:rsidRPr="00EC5696">
      <w:rPr>
        <w:rStyle w:val="Seitenzahl"/>
        <w:rFonts w:ascii="Arial" w:hAnsi="Arial" w:cs="Arial"/>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D273592"/>
    <w:multiLevelType w:val="hybridMultilevel"/>
    <w:tmpl w:val="A1A273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5"/>
  </w:num>
  <w:num w:numId="6">
    <w:abstractNumId w:val="0"/>
  </w:num>
  <w:num w:numId="7">
    <w:abstractNumId w:val="12"/>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0"/>
  </w:num>
  <w:num w:numId="16">
    <w:abstractNumId w:val="17"/>
  </w:num>
  <w:num w:numId="17">
    <w:abstractNumId w:val="2"/>
  </w:num>
  <w:num w:numId="18">
    <w:abstractNumId w:val="8"/>
  </w:num>
  <w:num w:numId="19">
    <w:abstractNumId w:val="11"/>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0397"/>
    <w:rsid w:val="00084004"/>
    <w:rsid w:val="000B051E"/>
    <w:rsid w:val="000B62EE"/>
    <w:rsid w:val="000C3222"/>
    <w:rsid w:val="000C379B"/>
    <w:rsid w:val="000D1CD5"/>
    <w:rsid w:val="000D4AA1"/>
    <w:rsid w:val="000E250B"/>
    <w:rsid w:val="000E7117"/>
    <w:rsid w:val="000F0E64"/>
    <w:rsid w:val="000F37B1"/>
    <w:rsid w:val="00147A4E"/>
    <w:rsid w:val="0017526A"/>
    <w:rsid w:val="001760DD"/>
    <w:rsid w:val="00193121"/>
    <w:rsid w:val="001B785E"/>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37A7"/>
    <w:rsid w:val="00367F1A"/>
    <w:rsid w:val="00375097"/>
    <w:rsid w:val="00393254"/>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AF6231"/>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009A"/>
    <w:rsid w:val="00D541BC"/>
    <w:rsid w:val="00D714D5"/>
    <w:rsid w:val="00D71C4A"/>
    <w:rsid w:val="00D77486"/>
    <w:rsid w:val="00D82250"/>
    <w:rsid w:val="00D90053"/>
    <w:rsid w:val="00DA566F"/>
    <w:rsid w:val="00DC549B"/>
    <w:rsid w:val="00DC5EAB"/>
    <w:rsid w:val="00DE4522"/>
    <w:rsid w:val="00DF2A2C"/>
    <w:rsid w:val="00E00EBB"/>
    <w:rsid w:val="00E01D3F"/>
    <w:rsid w:val="00E41AA1"/>
    <w:rsid w:val="00E420E7"/>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C5696"/>
    <w:rsid w:val="00EE23C0"/>
    <w:rsid w:val="00EE25B5"/>
    <w:rsid w:val="00EF1778"/>
    <w:rsid w:val="00F014BD"/>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6BCBC-8D17-492F-BA9C-BA8571DB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6691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Author</cp:lastModifiedBy>
  <cp:revision>7</cp:revision>
  <cp:lastPrinted>2013-09-25T14:30:00Z</cp:lastPrinted>
  <dcterms:created xsi:type="dcterms:W3CDTF">2014-05-05T09:37:00Z</dcterms:created>
  <dcterms:modified xsi:type="dcterms:W3CDTF">2014-05-05T11:00:00Z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