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749E8" w:rsidRDefault="00650399" w:rsidP="003D6D11">
      <w:pPr>
        <w:spacing w:line="360" w:lineRule="auto"/>
        <w:rPr>
          <w:rFonts w:ascii="Arial" w:hAnsi="Arial" w:cs="Arial"/>
          <w:sz w:val="20"/>
          <w:szCs w:val="20"/>
          <w:lang w:val="en-GB"/>
        </w:rPr>
      </w:pPr>
      <w:r w:rsidRPr="00D749E8">
        <w:rPr>
          <w:rFonts w:ascii="Arial" w:hAnsi="Arial" w:cs="Arial"/>
          <w:noProof/>
          <w:sz w:val="20"/>
          <w:szCs w:val="20"/>
          <w:lang w:val="en-GB" w:eastAsia="en-GB"/>
        </w:rPr>
        <w:drawing>
          <wp:anchor distT="0" distB="0" distL="114300" distR="114300" simplePos="0" relativeHeight="251659264" behindDoc="1" locked="0" layoutInCell="1" allowOverlap="1" wp14:anchorId="77202E5A" wp14:editId="289F3D64">
            <wp:simplePos x="0" y="0"/>
            <wp:positionH relativeFrom="column">
              <wp:posOffset>4296410</wp:posOffset>
            </wp:positionH>
            <wp:positionV relativeFrom="paragraph">
              <wp:posOffset>57150</wp:posOffset>
            </wp:positionV>
            <wp:extent cx="892175" cy="1054735"/>
            <wp:effectExtent l="0" t="0" r="3175"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AA5415" w:rsidRPr="00D749E8">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0002E133" wp14:editId="09861A07">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D90AA6" w:rsidP="003D6D11">
                            <w:pPr>
                              <w:jc w:val="center"/>
                              <w:rPr>
                                <w:rFonts w:ascii="Arial" w:hAnsi="Arial" w:cs="Arial"/>
                                <w:b/>
                                <w:bCs/>
                                <w:lang w:val="en-GB"/>
                              </w:rPr>
                            </w:pPr>
                            <w:r>
                              <w:rPr>
                                <w:rFonts w:ascii="Arial" w:hAnsi="Arial" w:cs="Arial"/>
                                <w:b/>
                                <w:bCs/>
                                <w:lang w:val="en-GB"/>
                              </w:rPr>
                              <w:t>WSB 14</w:t>
                            </w:r>
                          </w:p>
                          <w:p w:rsidR="004A28BA" w:rsidRDefault="00AC3453" w:rsidP="003D6D11">
                            <w:pPr>
                              <w:jc w:val="center"/>
                              <w:rPr>
                                <w:rFonts w:ascii="Arial" w:hAnsi="Arial" w:cs="Arial"/>
                                <w:b/>
                                <w:bCs/>
                                <w:lang w:val="en-GB"/>
                              </w:rPr>
                            </w:pPr>
                            <w:r>
                              <w:rPr>
                                <w:rFonts w:ascii="Arial" w:hAnsi="Arial" w:cs="Arial"/>
                                <w:b/>
                                <w:bCs/>
                                <w:lang w:val="en-GB"/>
                              </w:rPr>
                              <w:t>11</w:t>
                            </w:r>
                            <w:r w:rsidR="004A28BA">
                              <w:rPr>
                                <w:rFonts w:ascii="Arial" w:hAnsi="Arial" w:cs="Arial"/>
                                <w:b/>
                                <w:bCs/>
                                <w:lang w:val="en-GB"/>
                              </w:rPr>
                              <w:t xml:space="preserve"> </w:t>
                            </w:r>
                            <w:r>
                              <w:rPr>
                                <w:rFonts w:ascii="Arial" w:hAnsi="Arial" w:cs="Arial"/>
                                <w:b/>
                                <w:bCs/>
                                <w:lang w:val="en-GB"/>
                              </w:rPr>
                              <w:t>June</w:t>
                            </w:r>
                            <w:r w:rsidR="004A28BA">
                              <w:rPr>
                                <w:rFonts w:ascii="Arial" w:hAnsi="Arial" w:cs="Arial"/>
                                <w:b/>
                                <w:bCs/>
                                <w:lang w:val="en-GB"/>
                              </w:rPr>
                              <w:t xml:space="preserve"> 2015</w:t>
                            </w:r>
                            <w:r w:rsidR="004A28BA" w:rsidRPr="008B6DC3">
                              <w:rPr>
                                <w:rFonts w:ascii="Arial" w:hAnsi="Arial" w:cs="Arial"/>
                                <w:b/>
                                <w:bCs/>
                                <w:lang w:val="en-GB"/>
                              </w:rPr>
                              <w:t xml:space="preserve"> </w:t>
                            </w:r>
                          </w:p>
                          <w:p w:rsidR="004A28BA" w:rsidRPr="002160AA" w:rsidRDefault="00AC3453" w:rsidP="003D6D11">
                            <w:pPr>
                              <w:jc w:val="center"/>
                              <w:rPr>
                                <w:rFonts w:ascii="Arial" w:hAnsi="Arial" w:cs="Arial"/>
                                <w:b/>
                                <w:bCs/>
                                <w:lang w:val="en-GB"/>
                              </w:rPr>
                            </w:pPr>
                            <w:r>
                              <w:rPr>
                                <w:rFonts w:ascii="Arial" w:hAnsi="Arial" w:cs="Arial"/>
                                <w:b/>
                                <w:bCs/>
                                <w:lang w:val="en-GB"/>
                              </w:rPr>
                              <w:t>Copenhagen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4A28BA" w:rsidRDefault="004A28BA" w:rsidP="003D6D11">
                      <w:pPr>
                        <w:jc w:val="center"/>
                        <w:rPr>
                          <w:rFonts w:ascii="Arial" w:hAnsi="Arial" w:cs="Arial"/>
                          <w:b/>
                          <w:bCs/>
                          <w:lang w:val="en-GB"/>
                        </w:rPr>
                      </w:pPr>
                    </w:p>
                    <w:p w:rsidR="004A28BA" w:rsidRDefault="004A28BA"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4A28BA" w:rsidRDefault="004A28BA" w:rsidP="003D6D11">
                      <w:pPr>
                        <w:jc w:val="center"/>
                        <w:rPr>
                          <w:rFonts w:ascii="Arial" w:hAnsi="Arial" w:cs="Arial"/>
                          <w:b/>
                          <w:bCs/>
                          <w:lang w:val="en-GB"/>
                        </w:rPr>
                      </w:pPr>
                    </w:p>
                    <w:p w:rsidR="004A28BA" w:rsidRPr="008B6DC3" w:rsidRDefault="00D90AA6" w:rsidP="003D6D11">
                      <w:pPr>
                        <w:jc w:val="center"/>
                        <w:rPr>
                          <w:rFonts w:ascii="Arial" w:hAnsi="Arial" w:cs="Arial"/>
                          <w:b/>
                          <w:bCs/>
                          <w:lang w:val="en-GB"/>
                        </w:rPr>
                      </w:pPr>
                      <w:r>
                        <w:rPr>
                          <w:rFonts w:ascii="Arial" w:hAnsi="Arial" w:cs="Arial"/>
                          <w:b/>
                          <w:bCs/>
                          <w:lang w:val="en-GB"/>
                        </w:rPr>
                        <w:t>WSB 14</w:t>
                      </w:r>
                    </w:p>
                    <w:p w:rsidR="004A28BA" w:rsidRDefault="00AC3453" w:rsidP="003D6D11">
                      <w:pPr>
                        <w:jc w:val="center"/>
                        <w:rPr>
                          <w:rFonts w:ascii="Arial" w:hAnsi="Arial" w:cs="Arial"/>
                          <w:b/>
                          <w:bCs/>
                          <w:lang w:val="en-GB"/>
                        </w:rPr>
                      </w:pPr>
                      <w:r>
                        <w:rPr>
                          <w:rFonts w:ascii="Arial" w:hAnsi="Arial" w:cs="Arial"/>
                          <w:b/>
                          <w:bCs/>
                          <w:lang w:val="en-GB"/>
                        </w:rPr>
                        <w:t>11</w:t>
                      </w:r>
                      <w:r w:rsidR="004A28BA">
                        <w:rPr>
                          <w:rFonts w:ascii="Arial" w:hAnsi="Arial" w:cs="Arial"/>
                          <w:b/>
                          <w:bCs/>
                          <w:lang w:val="en-GB"/>
                        </w:rPr>
                        <w:t xml:space="preserve"> </w:t>
                      </w:r>
                      <w:r>
                        <w:rPr>
                          <w:rFonts w:ascii="Arial" w:hAnsi="Arial" w:cs="Arial"/>
                          <w:b/>
                          <w:bCs/>
                          <w:lang w:val="en-GB"/>
                        </w:rPr>
                        <w:t>June</w:t>
                      </w:r>
                      <w:r w:rsidR="004A28BA">
                        <w:rPr>
                          <w:rFonts w:ascii="Arial" w:hAnsi="Arial" w:cs="Arial"/>
                          <w:b/>
                          <w:bCs/>
                          <w:lang w:val="en-GB"/>
                        </w:rPr>
                        <w:t xml:space="preserve"> 2015</w:t>
                      </w:r>
                      <w:r w:rsidR="004A28BA" w:rsidRPr="008B6DC3">
                        <w:rPr>
                          <w:rFonts w:ascii="Arial" w:hAnsi="Arial" w:cs="Arial"/>
                          <w:b/>
                          <w:bCs/>
                          <w:lang w:val="en-GB"/>
                        </w:rPr>
                        <w:t xml:space="preserve"> </w:t>
                      </w:r>
                    </w:p>
                    <w:p w:rsidR="004A28BA" w:rsidRPr="002160AA" w:rsidRDefault="00AC3453" w:rsidP="003D6D11">
                      <w:pPr>
                        <w:jc w:val="center"/>
                        <w:rPr>
                          <w:rFonts w:ascii="Arial" w:hAnsi="Arial" w:cs="Arial"/>
                          <w:b/>
                          <w:bCs/>
                          <w:lang w:val="en-GB"/>
                        </w:rPr>
                      </w:pPr>
                      <w:r>
                        <w:rPr>
                          <w:rFonts w:ascii="Arial" w:hAnsi="Arial" w:cs="Arial"/>
                          <w:b/>
                          <w:bCs/>
                          <w:lang w:val="en-GB"/>
                        </w:rPr>
                        <w:t>Copenhagen</w:t>
                      </w:r>
                    </w:p>
                  </w:txbxContent>
                </v:textbox>
              </v:shape>
            </w:pict>
          </mc:Fallback>
        </mc:AlternateContent>
      </w:r>
    </w:p>
    <w:p w:rsidR="003D6D11" w:rsidRPr="00D749E8" w:rsidRDefault="003D6D11" w:rsidP="003D6D11">
      <w:pPr>
        <w:jc w:val="center"/>
        <w:rPr>
          <w:rFonts w:cs="Arial"/>
          <w:b/>
          <w:bCs/>
          <w:sz w:val="20"/>
          <w:szCs w:val="20"/>
          <w:lang w:val="en-GB"/>
        </w:rPr>
      </w:pPr>
      <w:r w:rsidRPr="00D749E8">
        <w:rPr>
          <w:rFonts w:cs="Arial"/>
          <w:b/>
          <w:bCs/>
          <w:sz w:val="20"/>
          <w:szCs w:val="20"/>
          <w:lang w:val="en-GB"/>
        </w:rPr>
        <w:t xml:space="preserve"> </w:t>
      </w:r>
    </w:p>
    <w:p w:rsidR="003D6D11" w:rsidRPr="00D749E8" w:rsidRDefault="003D6D11" w:rsidP="003D6D11">
      <w:pPr>
        <w:rPr>
          <w:sz w:val="20"/>
          <w:szCs w:val="20"/>
          <w:lang w:val="en-GB"/>
        </w:rPr>
      </w:pPr>
    </w:p>
    <w:p w:rsidR="003D6D11" w:rsidRPr="00D749E8" w:rsidRDefault="003D6D11" w:rsidP="003D6D11">
      <w:pPr>
        <w:jc w:val="center"/>
        <w:rPr>
          <w:rFonts w:ascii="Arial" w:hAnsi="Arial" w:cs="Arial"/>
          <w:b/>
          <w:bCs/>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jc w:val="cente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Agenda Item:</w:t>
      </w:r>
      <w:r w:rsidRPr="00D749E8">
        <w:rPr>
          <w:rFonts w:ascii="Arial" w:hAnsi="Arial" w:cs="Arial"/>
          <w:b/>
          <w:sz w:val="20"/>
          <w:szCs w:val="20"/>
          <w:lang w:val="en-GB"/>
        </w:rPr>
        <w:tab/>
      </w:r>
      <w:r w:rsidR="00D90AA6">
        <w:rPr>
          <w:rFonts w:ascii="Arial" w:hAnsi="Arial" w:cs="Arial"/>
          <w:sz w:val="20"/>
          <w:szCs w:val="20"/>
          <w:lang w:val="en-GB"/>
        </w:rPr>
        <w:t xml:space="preserve">5.1 Wadden Sea World </w:t>
      </w:r>
      <w:proofErr w:type="gramStart"/>
      <w:r w:rsidR="00D90AA6">
        <w:rPr>
          <w:rFonts w:ascii="Arial" w:hAnsi="Arial" w:cs="Arial"/>
          <w:sz w:val="20"/>
          <w:szCs w:val="20"/>
          <w:lang w:val="en-GB"/>
        </w:rPr>
        <w:t>Heritage</w:t>
      </w:r>
      <w:proofErr w:type="gramEnd"/>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Subject:</w:t>
      </w:r>
      <w:r w:rsidRPr="00D749E8">
        <w:rPr>
          <w:rFonts w:ascii="Arial" w:hAnsi="Arial" w:cs="Arial"/>
          <w:b/>
          <w:sz w:val="20"/>
          <w:szCs w:val="20"/>
          <w:lang w:val="en-GB"/>
        </w:rPr>
        <w:tab/>
      </w:r>
      <w:r w:rsidR="00650399" w:rsidRPr="00D749E8">
        <w:rPr>
          <w:rFonts w:ascii="Arial" w:hAnsi="Arial" w:cs="Arial"/>
          <w:sz w:val="20"/>
          <w:szCs w:val="20"/>
          <w:lang w:val="en-GB"/>
        </w:rPr>
        <w:t xml:space="preserve">Progress </w:t>
      </w:r>
      <w:r w:rsidR="002932AE">
        <w:rPr>
          <w:rFonts w:ascii="Arial" w:hAnsi="Arial" w:cs="Arial"/>
          <w:sz w:val="20"/>
          <w:szCs w:val="20"/>
          <w:lang w:val="en-GB"/>
        </w:rPr>
        <w:t xml:space="preserve">Report </w:t>
      </w:r>
      <w:r w:rsidR="00650399" w:rsidRPr="00D749E8">
        <w:rPr>
          <w:rFonts w:ascii="Arial" w:hAnsi="Arial" w:cs="Arial"/>
          <w:sz w:val="20"/>
          <w:szCs w:val="20"/>
          <w:lang w:val="en-GB"/>
        </w:rPr>
        <w:t>Task Group</w:t>
      </w:r>
      <w:r w:rsidR="00590458" w:rsidRPr="00D749E8">
        <w:rPr>
          <w:rFonts w:ascii="Arial" w:hAnsi="Arial" w:cs="Arial"/>
          <w:sz w:val="20"/>
          <w:szCs w:val="20"/>
          <w:lang w:val="en-GB"/>
        </w:rPr>
        <w:t xml:space="preserve"> World Heritage</w:t>
      </w:r>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Document No.</w:t>
      </w:r>
      <w:r w:rsidRPr="00D749E8">
        <w:rPr>
          <w:rFonts w:ascii="Arial" w:hAnsi="Arial" w:cs="Arial"/>
          <w:b/>
          <w:sz w:val="20"/>
          <w:szCs w:val="20"/>
          <w:lang w:val="en-GB"/>
        </w:rPr>
        <w:tab/>
      </w:r>
      <w:r w:rsidR="00D90AA6">
        <w:rPr>
          <w:rFonts w:ascii="Arial" w:hAnsi="Arial" w:cs="Arial"/>
          <w:sz w:val="20"/>
          <w:szCs w:val="20"/>
          <w:lang w:val="en-GB"/>
        </w:rPr>
        <w:t>WSB 14</w:t>
      </w:r>
      <w:r w:rsidRPr="00D749E8">
        <w:rPr>
          <w:rFonts w:ascii="Arial" w:hAnsi="Arial" w:cs="Arial"/>
          <w:sz w:val="20"/>
          <w:szCs w:val="20"/>
          <w:lang w:val="en-GB"/>
        </w:rPr>
        <w:t>/</w:t>
      </w:r>
      <w:r w:rsidR="00D90AA6">
        <w:rPr>
          <w:rFonts w:ascii="Arial" w:hAnsi="Arial" w:cs="Arial"/>
          <w:sz w:val="20"/>
          <w:szCs w:val="20"/>
          <w:lang w:val="en-GB"/>
        </w:rPr>
        <w:t>5.1/1</w:t>
      </w:r>
    </w:p>
    <w:p w:rsidR="003D6D11" w:rsidRPr="00D749E8" w:rsidRDefault="003D6D11" w:rsidP="003D6D11">
      <w:pPr>
        <w:tabs>
          <w:tab w:val="left" w:pos="2160"/>
        </w:tabs>
        <w:rPr>
          <w:rFonts w:ascii="Arial" w:hAnsi="Arial" w:cs="Arial"/>
          <w:sz w:val="20"/>
          <w:szCs w:val="20"/>
          <w:lang w:val="en-GB"/>
        </w:rPr>
      </w:pPr>
    </w:p>
    <w:p w:rsidR="003D6D11" w:rsidRPr="00D749E8" w:rsidRDefault="003D6D11" w:rsidP="003D6D11">
      <w:pPr>
        <w:tabs>
          <w:tab w:val="left" w:pos="2160"/>
        </w:tabs>
        <w:rPr>
          <w:rFonts w:ascii="Arial" w:hAnsi="Arial" w:cs="Arial"/>
          <w:b/>
          <w:sz w:val="20"/>
          <w:szCs w:val="20"/>
          <w:lang w:val="en-GB"/>
        </w:rPr>
      </w:pPr>
      <w:r w:rsidRPr="00D749E8">
        <w:rPr>
          <w:rFonts w:ascii="Arial" w:hAnsi="Arial" w:cs="Arial"/>
          <w:b/>
          <w:sz w:val="20"/>
          <w:szCs w:val="20"/>
          <w:lang w:val="en-GB"/>
        </w:rPr>
        <w:t>Date:</w:t>
      </w:r>
      <w:r w:rsidRPr="00D749E8">
        <w:rPr>
          <w:rFonts w:ascii="Arial" w:hAnsi="Arial" w:cs="Arial"/>
          <w:b/>
          <w:sz w:val="20"/>
          <w:szCs w:val="20"/>
          <w:lang w:val="en-GB"/>
        </w:rPr>
        <w:tab/>
      </w:r>
      <w:r w:rsidR="001B0378">
        <w:rPr>
          <w:rFonts w:ascii="Arial" w:hAnsi="Arial" w:cs="Arial"/>
          <w:sz w:val="20"/>
          <w:szCs w:val="20"/>
          <w:lang w:val="en-GB"/>
        </w:rPr>
        <w:t>15</w:t>
      </w:r>
      <w:r w:rsidR="00E904DF" w:rsidRPr="00D749E8">
        <w:rPr>
          <w:rFonts w:ascii="Arial" w:hAnsi="Arial" w:cs="Arial"/>
          <w:sz w:val="20"/>
          <w:szCs w:val="20"/>
          <w:lang w:val="en-GB"/>
        </w:rPr>
        <w:t xml:space="preserve"> </w:t>
      </w:r>
      <w:r w:rsidR="00AC3453">
        <w:rPr>
          <w:rFonts w:ascii="Arial" w:hAnsi="Arial" w:cs="Arial"/>
          <w:sz w:val="20"/>
          <w:szCs w:val="20"/>
          <w:lang w:val="en-GB"/>
        </w:rPr>
        <w:t>May</w:t>
      </w:r>
      <w:r w:rsidR="00E904DF" w:rsidRPr="00D749E8">
        <w:rPr>
          <w:rFonts w:ascii="Arial" w:hAnsi="Arial" w:cs="Arial"/>
          <w:sz w:val="20"/>
          <w:szCs w:val="20"/>
          <w:lang w:val="en-GB"/>
        </w:rPr>
        <w:t xml:space="preserve"> </w:t>
      </w:r>
      <w:r w:rsidR="00075502" w:rsidRPr="00D749E8">
        <w:rPr>
          <w:rFonts w:ascii="Arial" w:hAnsi="Arial" w:cs="Arial"/>
          <w:sz w:val="20"/>
          <w:szCs w:val="20"/>
          <w:lang w:val="en-GB"/>
        </w:rPr>
        <w:t>201</w:t>
      </w:r>
      <w:r w:rsidR="006C6A25">
        <w:rPr>
          <w:rFonts w:ascii="Arial" w:hAnsi="Arial" w:cs="Arial"/>
          <w:sz w:val="20"/>
          <w:szCs w:val="20"/>
          <w:lang w:val="en-GB"/>
        </w:rPr>
        <w:t>5</w:t>
      </w:r>
    </w:p>
    <w:p w:rsidR="003D6D11" w:rsidRPr="00D749E8" w:rsidRDefault="003D6D11" w:rsidP="003D6D11">
      <w:pPr>
        <w:tabs>
          <w:tab w:val="left" w:pos="3064"/>
        </w:tabs>
        <w:rPr>
          <w:rFonts w:ascii="Arial" w:hAnsi="Arial" w:cs="Arial"/>
          <w:sz w:val="20"/>
          <w:szCs w:val="20"/>
          <w:lang w:val="en-GB"/>
        </w:rPr>
      </w:pPr>
    </w:p>
    <w:p w:rsidR="003D6D11" w:rsidRPr="00D749E8" w:rsidRDefault="003D6D11" w:rsidP="003D6D11">
      <w:pPr>
        <w:tabs>
          <w:tab w:val="left" w:pos="2160"/>
        </w:tabs>
        <w:rPr>
          <w:rFonts w:ascii="Arial" w:hAnsi="Arial" w:cs="Arial"/>
          <w:sz w:val="20"/>
          <w:szCs w:val="20"/>
          <w:lang w:val="en-GB"/>
        </w:rPr>
      </w:pPr>
      <w:r w:rsidRPr="00D749E8">
        <w:rPr>
          <w:rFonts w:ascii="Arial" w:hAnsi="Arial" w:cs="Arial"/>
          <w:b/>
          <w:sz w:val="20"/>
          <w:szCs w:val="20"/>
          <w:lang w:val="en-GB"/>
        </w:rPr>
        <w:t>Submitted by:</w:t>
      </w:r>
      <w:r w:rsidRPr="00D749E8">
        <w:rPr>
          <w:rFonts w:ascii="Arial" w:hAnsi="Arial" w:cs="Arial"/>
          <w:b/>
          <w:sz w:val="20"/>
          <w:szCs w:val="20"/>
          <w:lang w:val="en-GB"/>
        </w:rPr>
        <w:tab/>
      </w:r>
      <w:r w:rsidR="002932AE">
        <w:rPr>
          <w:rFonts w:ascii="Arial" w:hAnsi="Arial" w:cs="Arial"/>
          <w:sz w:val="20"/>
          <w:szCs w:val="20"/>
          <w:lang w:val="en-GB"/>
        </w:rPr>
        <w:t>Chair TG-WH</w:t>
      </w:r>
    </w:p>
    <w:p w:rsidR="003D6D11" w:rsidRPr="00D749E8" w:rsidRDefault="003D6D11" w:rsidP="003D6D11">
      <w:pPr>
        <w:rPr>
          <w:rFonts w:ascii="Arial" w:hAnsi="Arial" w:cs="Arial"/>
          <w:sz w:val="20"/>
          <w:szCs w:val="20"/>
          <w:lang w:val="en-GB"/>
        </w:rPr>
      </w:pPr>
      <w:r w:rsidRPr="00D749E8">
        <w:rPr>
          <w:rFonts w:ascii="Arial" w:hAnsi="Arial" w:cs="Arial"/>
          <w:sz w:val="20"/>
          <w:szCs w:val="20"/>
          <w:lang w:val="en-GB"/>
        </w:rPr>
        <w:t>__________________________________________________________________________</w:t>
      </w:r>
    </w:p>
    <w:p w:rsidR="003D6D11" w:rsidRPr="00D749E8" w:rsidRDefault="003D6D11" w:rsidP="003D6D11">
      <w:pPr>
        <w:pStyle w:val="Kopfzeile"/>
        <w:tabs>
          <w:tab w:val="clear" w:pos="4703"/>
          <w:tab w:val="clear" w:pos="9406"/>
        </w:tabs>
        <w:rPr>
          <w:rFonts w:ascii="Arial" w:hAnsi="Arial" w:cs="Arial"/>
          <w:sz w:val="20"/>
          <w:lang w:val="en-GB" w:eastAsia="de-DE"/>
        </w:rPr>
      </w:pPr>
    </w:p>
    <w:p w:rsidR="001E32B2" w:rsidRPr="00D749E8" w:rsidRDefault="001E32B2" w:rsidP="003D6D11">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rPr>
          <w:rFonts w:ascii="Arial" w:hAnsi="Arial"/>
          <w:sz w:val="20"/>
          <w:szCs w:val="20"/>
          <w:lang w:val="en-GB"/>
        </w:rPr>
      </w:pPr>
      <w:r w:rsidRPr="00D749E8">
        <w:rPr>
          <w:rFonts w:ascii="Arial" w:hAnsi="Arial"/>
          <w:sz w:val="20"/>
          <w:szCs w:val="20"/>
          <w:lang w:val="en-GB"/>
        </w:rPr>
        <w:t>Attached is a progress report of the Task Group World Heritage</w:t>
      </w:r>
      <w:r>
        <w:rPr>
          <w:rFonts w:ascii="Arial" w:hAnsi="Arial"/>
          <w:sz w:val="20"/>
          <w:szCs w:val="20"/>
          <w:lang w:val="en-GB"/>
        </w:rPr>
        <w:t xml:space="preserve"> (TG-WH)</w:t>
      </w:r>
      <w:r w:rsidRPr="00D749E8">
        <w:rPr>
          <w:rFonts w:ascii="Arial" w:hAnsi="Arial"/>
          <w:sz w:val="20"/>
          <w:szCs w:val="20"/>
          <w:lang w:val="en-GB"/>
        </w:rPr>
        <w:t>. The meeting is referred to the report.</w:t>
      </w: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D749E8" w:rsidRDefault="002932AE" w:rsidP="002932AE">
      <w:pPr>
        <w:pStyle w:val="Kopfzeile"/>
        <w:tabs>
          <w:tab w:val="clear" w:pos="4703"/>
          <w:tab w:val="clear" w:pos="9406"/>
        </w:tabs>
        <w:rPr>
          <w:rFonts w:ascii="Arial" w:hAnsi="Arial" w:cs="Arial"/>
          <w:sz w:val="20"/>
          <w:lang w:val="en-GB" w:eastAsia="de-DE"/>
        </w:rPr>
      </w:pPr>
    </w:p>
    <w:p w:rsidR="002932AE" w:rsidRPr="005F0DB8" w:rsidRDefault="002932AE" w:rsidP="002932AE">
      <w:pPr>
        <w:ind w:left="1440" w:hanging="1440"/>
        <w:rPr>
          <w:rFonts w:ascii="Arial" w:hAnsi="Arial"/>
          <w:b/>
          <w:bCs/>
          <w:sz w:val="20"/>
          <w:szCs w:val="20"/>
          <w:lang w:val="en-GB"/>
        </w:rPr>
      </w:pPr>
      <w:r w:rsidRPr="005F0DB8">
        <w:rPr>
          <w:rFonts w:ascii="Arial" w:hAnsi="Arial"/>
          <w:b/>
          <w:bCs/>
          <w:sz w:val="20"/>
          <w:szCs w:val="20"/>
          <w:lang w:val="en-GB"/>
        </w:rPr>
        <w:t xml:space="preserve">Proposal: </w:t>
      </w:r>
      <w:r w:rsidRPr="005F0DB8">
        <w:rPr>
          <w:rFonts w:ascii="Arial" w:hAnsi="Arial"/>
          <w:b/>
          <w:bCs/>
          <w:sz w:val="20"/>
          <w:szCs w:val="20"/>
          <w:lang w:val="en-GB"/>
        </w:rPr>
        <w:tab/>
        <w:t>The meeting is referred to the proposal in the progress report.</w:t>
      </w:r>
    </w:p>
    <w:p w:rsidR="002932AE" w:rsidRPr="00D749E8" w:rsidRDefault="002932AE" w:rsidP="002932AE">
      <w:pPr>
        <w:pStyle w:val="Textkrper"/>
        <w:rPr>
          <w:szCs w:val="20"/>
          <w:lang w:val="en-GB"/>
        </w:rPr>
      </w:pPr>
    </w:p>
    <w:p w:rsidR="003D6D11" w:rsidRPr="00D749E8" w:rsidRDefault="003D6D11" w:rsidP="003D6D11">
      <w:pPr>
        <w:pStyle w:val="Textkrper"/>
        <w:rPr>
          <w:szCs w:val="20"/>
          <w:lang w:val="en-GB"/>
        </w:rPr>
      </w:pPr>
    </w:p>
    <w:p w:rsidR="003D6D11" w:rsidRPr="00D749E8" w:rsidRDefault="003D6D11" w:rsidP="003D6D11">
      <w:pPr>
        <w:rPr>
          <w:rFonts w:ascii="Arial" w:hAnsi="Arial" w:cs="Arial"/>
          <w:sz w:val="20"/>
          <w:szCs w:val="20"/>
          <w:lang w:val="en-GB"/>
        </w:rPr>
      </w:pPr>
    </w:p>
    <w:p w:rsidR="003D6D11" w:rsidRPr="00D749E8" w:rsidRDefault="003D6D11" w:rsidP="003D6D11">
      <w:pPr>
        <w:rPr>
          <w:rFonts w:ascii="Arial" w:hAnsi="Arial" w:cs="Arial"/>
          <w:sz w:val="20"/>
          <w:szCs w:val="20"/>
          <w:lang w:val="en-GB"/>
        </w:rPr>
      </w:pPr>
    </w:p>
    <w:p w:rsidR="00590458" w:rsidRPr="00D749E8" w:rsidRDefault="003D6D11" w:rsidP="00590458">
      <w:pPr>
        <w:rPr>
          <w:rFonts w:ascii="Arial" w:eastAsiaTheme="minorHAnsi" w:hAnsi="Arial" w:cs="Arial"/>
          <w:b/>
          <w:sz w:val="22"/>
          <w:szCs w:val="22"/>
          <w:lang w:val="en-GB"/>
        </w:rPr>
      </w:pPr>
      <w:r w:rsidRPr="00D749E8">
        <w:rPr>
          <w:rFonts w:ascii="Arial" w:hAnsi="Arial" w:cs="Arial"/>
          <w:sz w:val="20"/>
          <w:szCs w:val="20"/>
          <w:lang w:val="en-GB"/>
        </w:rPr>
        <w:br w:type="page"/>
      </w:r>
      <w:r w:rsidR="00590458" w:rsidRPr="00D749E8">
        <w:rPr>
          <w:rFonts w:ascii="Arial" w:eastAsiaTheme="minorHAnsi" w:hAnsi="Arial" w:cs="Arial"/>
          <w:b/>
          <w:sz w:val="22"/>
          <w:szCs w:val="22"/>
          <w:lang w:val="en-GB"/>
        </w:rPr>
        <w:lastRenderedPageBreak/>
        <w:t xml:space="preserve">PROGRESS REPORT </w:t>
      </w:r>
      <w:r w:rsidR="00650399" w:rsidRPr="00D749E8">
        <w:rPr>
          <w:rFonts w:ascii="Arial" w:eastAsiaTheme="minorHAnsi" w:hAnsi="Arial" w:cs="Arial"/>
          <w:b/>
          <w:sz w:val="22"/>
          <w:szCs w:val="22"/>
          <w:lang w:val="en-GB"/>
        </w:rPr>
        <w:t>TASK GROUP</w:t>
      </w:r>
      <w:r w:rsidR="00590458" w:rsidRPr="00D749E8">
        <w:rPr>
          <w:rFonts w:ascii="Arial" w:eastAsiaTheme="minorHAnsi" w:hAnsi="Arial" w:cs="Arial"/>
          <w:b/>
          <w:sz w:val="22"/>
          <w:szCs w:val="22"/>
          <w:lang w:val="en-GB"/>
        </w:rPr>
        <w:t xml:space="preserve"> WORLD HERITAGE</w:t>
      </w:r>
    </w:p>
    <w:p w:rsidR="00590458" w:rsidRPr="00D749E8" w:rsidRDefault="00590458" w:rsidP="00590458">
      <w:pPr>
        <w:rPr>
          <w:rFonts w:ascii="Arial" w:eastAsiaTheme="minorHAnsi" w:hAnsi="Arial" w:cs="Arial"/>
          <w:sz w:val="22"/>
          <w:szCs w:val="22"/>
          <w:lang w:val="en-GB"/>
        </w:rPr>
      </w:pPr>
    </w:p>
    <w:p w:rsidR="00650399" w:rsidRPr="00D749E8" w:rsidRDefault="00590458" w:rsidP="00590458">
      <w:pPr>
        <w:rPr>
          <w:rFonts w:ascii="Arial" w:eastAsiaTheme="minorHAnsi" w:hAnsi="Arial" w:cs="Arial"/>
          <w:sz w:val="22"/>
          <w:szCs w:val="22"/>
          <w:lang w:val="en-GB"/>
        </w:rPr>
      </w:pPr>
      <w:r w:rsidRPr="00D749E8">
        <w:rPr>
          <w:rFonts w:ascii="Arial" w:eastAsiaTheme="minorHAnsi" w:hAnsi="Arial" w:cs="Arial"/>
          <w:sz w:val="22"/>
          <w:szCs w:val="22"/>
          <w:lang w:val="en-GB"/>
        </w:rPr>
        <w:t xml:space="preserve">The Task Group World Heritage (TG-WH) </w:t>
      </w:r>
      <w:r w:rsidR="00650399" w:rsidRPr="00D749E8">
        <w:rPr>
          <w:rFonts w:ascii="Arial" w:eastAsiaTheme="minorHAnsi" w:hAnsi="Arial" w:cs="Arial"/>
          <w:sz w:val="22"/>
          <w:szCs w:val="22"/>
          <w:lang w:val="en-GB"/>
        </w:rPr>
        <w:t xml:space="preserve">had </w:t>
      </w:r>
      <w:r w:rsidRPr="00D749E8">
        <w:rPr>
          <w:rFonts w:ascii="Arial" w:eastAsiaTheme="minorHAnsi" w:hAnsi="Arial" w:cs="Arial"/>
          <w:sz w:val="22"/>
          <w:szCs w:val="22"/>
          <w:lang w:val="en-GB"/>
        </w:rPr>
        <w:t xml:space="preserve">met </w:t>
      </w:r>
      <w:r w:rsidR="00AC3453">
        <w:rPr>
          <w:rFonts w:ascii="Arial" w:eastAsiaTheme="minorHAnsi" w:hAnsi="Arial" w:cs="Arial"/>
          <w:sz w:val="22"/>
          <w:szCs w:val="22"/>
          <w:lang w:val="en-GB"/>
        </w:rPr>
        <w:t xml:space="preserve">on </w:t>
      </w:r>
      <w:r w:rsidR="00650399" w:rsidRPr="00D749E8">
        <w:rPr>
          <w:rFonts w:ascii="Arial" w:eastAsiaTheme="minorHAnsi" w:hAnsi="Arial" w:cs="Arial"/>
          <w:sz w:val="22"/>
          <w:szCs w:val="22"/>
          <w:lang w:val="en-GB"/>
        </w:rPr>
        <w:t>9</w:t>
      </w:r>
      <w:r w:rsidR="00AC3453">
        <w:rPr>
          <w:rFonts w:ascii="Arial" w:eastAsiaTheme="minorHAnsi" w:hAnsi="Arial" w:cs="Arial"/>
          <w:sz w:val="22"/>
          <w:szCs w:val="22"/>
          <w:lang w:val="en-GB"/>
        </w:rPr>
        <w:t xml:space="preserve"> April </w:t>
      </w:r>
      <w:r w:rsidRPr="00D749E8">
        <w:rPr>
          <w:rFonts w:ascii="Arial" w:eastAsiaTheme="minorHAnsi" w:hAnsi="Arial" w:cs="Arial"/>
          <w:sz w:val="22"/>
          <w:szCs w:val="22"/>
          <w:lang w:val="en-GB"/>
        </w:rPr>
        <w:t xml:space="preserve">since the last Wadden Sea Board meeting in </w:t>
      </w:r>
      <w:r w:rsidR="00AC3453">
        <w:rPr>
          <w:rFonts w:ascii="Arial" w:eastAsiaTheme="minorHAnsi" w:hAnsi="Arial" w:cs="Arial"/>
          <w:sz w:val="22"/>
          <w:szCs w:val="22"/>
          <w:lang w:val="en-GB"/>
        </w:rPr>
        <w:t>February 2015</w:t>
      </w:r>
      <w:r w:rsidRPr="00D749E8">
        <w:rPr>
          <w:rFonts w:ascii="Arial" w:eastAsiaTheme="minorHAnsi" w:hAnsi="Arial" w:cs="Arial"/>
          <w:sz w:val="22"/>
          <w:szCs w:val="22"/>
          <w:lang w:val="en-GB"/>
        </w:rPr>
        <w:t xml:space="preserve"> and discussed a number of issues related to the Tønder </w:t>
      </w:r>
      <w:r w:rsidR="00650399" w:rsidRPr="00D749E8">
        <w:rPr>
          <w:rFonts w:ascii="Arial" w:eastAsiaTheme="minorHAnsi" w:hAnsi="Arial" w:cs="Arial"/>
          <w:sz w:val="22"/>
          <w:szCs w:val="22"/>
          <w:lang w:val="en-GB"/>
        </w:rPr>
        <w:t>Declaration, the decision of the 38</w:t>
      </w:r>
      <w:r w:rsidR="00650399" w:rsidRPr="00D749E8">
        <w:rPr>
          <w:rFonts w:ascii="Arial" w:eastAsiaTheme="minorHAnsi" w:hAnsi="Arial" w:cs="Arial"/>
          <w:sz w:val="22"/>
          <w:szCs w:val="22"/>
          <w:vertAlign w:val="superscript"/>
          <w:lang w:val="en-GB"/>
        </w:rPr>
        <w:t>th</w:t>
      </w:r>
      <w:r w:rsidR="00650399" w:rsidRPr="00D749E8">
        <w:rPr>
          <w:rFonts w:ascii="Arial" w:eastAsiaTheme="minorHAnsi" w:hAnsi="Arial" w:cs="Arial"/>
          <w:sz w:val="22"/>
          <w:szCs w:val="22"/>
          <w:lang w:val="en-GB"/>
        </w:rPr>
        <w:t xml:space="preserve"> Session of the World Heritage Committee</w:t>
      </w:r>
      <w:r w:rsidRPr="00D749E8">
        <w:rPr>
          <w:rFonts w:ascii="Arial" w:eastAsiaTheme="minorHAnsi" w:hAnsi="Arial" w:cs="Arial"/>
          <w:sz w:val="22"/>
          <w:szCs w:val="22"/>
          <w:lang w:val="en-GB"/>
        </w:rPr>
        <w:t xml:space="preserve"> and the World Heritage Programme. </w:t>
      </w:r>
    </w:p>
    <w:p w:rsidR="00590458" w:rsidRPr="00D749E8" w:rsidRDefault="00590458" w:rsidP="00590458">
      <w:pPr>
        <w:rPr>
          <w:rFonts w:ascii="Arial" w:eastAsiaTheme="minorHAnsi" w:hAnsi="Arial" w:cs="Arial"/>
          <w:sz w:val="22"/>
          <w:szCs w:val="22"/>
          <w:lang w:val="en-GB"/>
        </w:rPr>
      </w:pPr>
    </w:p>
    <w:p w:rsidR="00590458" w:rsidRPr="00D749E8" w:rsidRDefault="00CF69FD" w:rsidP="00590458">
      <w:pPr>
        <w:numPr>
          <w:ilvl w:val="0"/>
          <w:numId w:val="12"/>
        </w:numPr>
        <w:spacing w:after="200" w:line="276" w:lineRule="auto"/>
        <w:contextualSpacing/>
        <w:rPr>
          <w:rFonts w:ascii="Arial" w:eastAsiaTheme="minorHAnsi" w:hAnsi="Arial" w:cs="Arial"/>
          <w:b/>
          <w:sz w:val="22"/>
          <w:szCs w:val="22"/>
          <w:u w:val="single"/>
          <w:lang w:val="en-GB"/>
        </w:rPr>
      </w:pPr>
      <w:r w:rsidRPr="00D749E8">
        <w:rPr>
          <w:rFonts w:ascii="Arial" w:eastAsiaTheme="minorHAnsi" w:hAnsi="Arial" w:cs="Arial"/>
          <w:b/>
          <w:sz w:val="22"/>
          <w:szCs w:val="22"/>
          <w:u w:val="single"/>
          <w:lang w:val="en-GB"/>
        </w:rPr>
        <w:t xml:space="preserve">World Heritage </w:t>
      </w:r>
      <w:r w:rsidR="00AC3453">
        <w:rPr>
          <w:rFonts w:ascii="Arial" w:eastAsiaTheme="minorHAnsi" w:hAnsi="Arial" w:cs="Arial"/>
          <w:b/>
          <w:sz w:val="22"/>
          <w:szCs w:val="22"/>
          <w:u w:val="single"/>
          <w:lang w:val="en-GB"/>
        </w:rPr>
        <w:t>Committee Requests</w:t>
      </w:r>
    </w:p>
    <w:p w:rsidR="00590458" w:rsidRPr="00D749E8" w:rsidRDefault="00590458" w:rsidP="00590458">
      <w:pPr>
        <w:rPr>
          <w:rFonts w:ascii="Arial" w:eastAsiaTheme="minorHAnsi" w:hAnsi="Arial" w:cs="Arial"/>
          <w:sz w:val="22"/>
          <w:szCs w:val="22"/>
          <w:lang w:val="en-GB"/>
        </w:rPr>
      </w:pPr>
    </w:p>
    <w:p w:rsidR="00D04EE2" w:rsidRDefault="00650399" w:rsidP="00E23CE0">
      <w:pPr>
        <w:rPr>
          <w:rFonts w:ascii="Arial" w:hAnsi="Arial" w:cs="Arial"/>
          <w:sz w:val="22"/>
          <w:szCs w:val="22"/>
          <w:lang w:val="en-GB" w:eastAsia="de-DE"/>
        </w:rPr>
      </w:pPr>
      <w:r w:rsidRPr="00D749E8">
        <w:rPr>
          <w:rFonts w:ascii="Arial" w:eastAsiaTheme="minorHAnsi" w:hAnsi="Arial" w:cs="Arial"/>
          <w:sz w:val="22"/>
          <w:szCs w:val="22"/>
          <w:lang w:val="en-GB"/>
        </w:rPr>
        <w:t>The World Heritage Committee during its 38th session</w:t>
      </w:r>
      <w:r w:rsidR="00AC3453">
        <w:rPr>
          <w:rFonts w:ascii="Arial" w:eastAsiaTheme="minorHAnsi" w:hAnsi="Arial" w:cs="Arial"/>
          <w:sz w:val="22"/>
          <w:szCs w:val="22"/>
          <w:lang w:val="en-GB"/>
        </w:rPr>
        <w:t xml:space="preserve"> (</w:t>
      </w:r>
      <w:r w:rsidRPr="00D749E8">
        <w:rPr>
          <w:rFonts w:ascii="Arial" w:eastAsiaTheme="minorHAnsi" w:hAnsi="Arial" w:cs="Arial"/>
          <w:sz w:val="22"/>
          <w:szCs w:val="22"/>
          <w:lang w:val="en-GB"/>
        </w:rPr>
        <w:t>June 2014</w:t>
      </w:r>
      <w:r w:rsidR="00AC3453">
        <w:rPr>
          <w:rFonts w:ascii="Arial" w:eastAsiaTheme="minorHAnsi" w:hAnsi="Arial" w:cs="Arial"/>
          <w:sz w:val="22"/>
          <w:szCs w:val="22"/>
          <w:lang w:val="en-GB"/>
        </w:rPr>
        <w:t xml:space="preserve">) adopted a </w:t>
      </w:r>
      <w:r w:rsidR="00E23CE0" w:rsidRPr="00D749E8">
        <w:rPr>
          <w:rFonts w:ascii="Arial" w:hAnsi="Arial" w:cs="Arial"/>
          <w:sz w:val="22"/>
          <w:szCs w:val="22"/>
          <w:lang w:val="en-GB" w:eastAsia="de-DE"/>
        </w:rPr>
        <w:t xml:space="preserve">Statement of Outstanding Universal Value </w:t>
      </w:r>
      <w:r w:rsidR="00AC3453">
        <w:rPr>
          <w:rFonts w:ascii="Arial" w:hAnsi="Arial" w:cs="Arial"/>
          <w:sz w:val="22"/>
          <w:szCs w:val="22"/>
          <w:lang w:val="en-GB" w:eastAsia="de-DE"/>
        </w:rPr>
        <w:t xml:space="preserve">which </w:t>
      </w:r>
      <w:r w:rsidR="00E23CE0" w:rsidRPr="00D749E8">
        <w:rPr>
          <w:rFonts w:ascii="Arial" w:hAnsi="Arial" w:cs="Arial"/>
          <w:sz w:val="22"/>
          <w:szCs w:val="22"/>
          <w:lang w:val="en-GB" w:eastAsia="de-DE"/>
        </w:rPr>
        <w:t>followed by a number of</w:t>
      </w:r>
      <w:r w:rsidR="006C6A25">
        <w:rPr>
          <w:rFonts w:ascii="Arial" w:hAnsi="Arial" w:cs="Arial"/>
          <w:sz w:val="22"/>
          <w:szCs w:val="22"/>
          <w:lang w:val="en-GB" w:eastAsia="de-DE"/>
        </w:rPr>
        <w:t xml:space="preserve"> requests to the State Parties (see Annex 1).</w:t>
      </w:r>
    </w:p>
    <w:p w:rsidR="00D04EE2" w:rsidRDefault="00D04EE2" w:rsidP="00E23CE0">
      <w:pPr>
        <w:rPr>
          <w:rFonts w:ascii="Arial" w:hAnsi="Arial" w:cs="Arial"/>
          <w:sz w:val="22"/>
          <w:szCs w:val="22"/>
          <w:lang w:val="en-GB" w:eastAsia="de-DE"/>
        </w:rPr>
      </w:pPr>
    </w:p>
    <w:p w:rsidR="00AC3453" w:rsidRDefault="00D04EE2" w:rsidP="00E23CE0">
      <w:pPr>
        <w:rPr>
          <w:rFonts w:ascii="Arial" w:hAnsi="Arial" w:cs="Arial"/>
          <w:sz w:val="22"/>
          <w:szCs w:val="22"/>
          <w:lang w:val="en-GB" w:eastAsia="de-DE"/>
        </w:rPr>
      </w:pPr>
      <w:r>
        <w:rPr>
          <w:rFonts w:ascii="Arial" w:hAnsi="Arial" w:cs="Arial"/>
          <w:sz w:val="22"/>
          <w:szCs w:val="22"/>
        </w:rPr>
        <w:t xml:space="preserve">The WSB </w:t>
      </w:r>
      <w:r w:rsidRPr="00C3697E">
        <w:rPr>
          <w:rFonts w:ascii="Arial" w:hAnsi="Arial" w:cs="Arial"/>
          <w:b/>
          <w:sz w:val="22"/>
          <w:szCs w:val="22"/>
        </w:rPr>
        <w:t>endorsed</w:t>
      </w:r>
      <w:r>
        <w:rPr>
          <w:rFonts w:ascii="Arial" w:hAnsi="Arial" w:cs="Arial"/>
          <w:sz w:val="22"/>
          <w:szCs w:val="22"/>
        </w:rPr>
        <w:t xml:space="preserve"> the approach proposed by TG-WH to implement the requests of the WH Committee and instructed TG-M</w:t>
      </w:r>
      <w:r w:rsidR="00DA3270">
        <w:rPr>
          <w:rFonts w:ascii="Arial" w:hAnsi="Arial" w:cs="Arial"/>
          <w:sz w:val="22"/>
          <w:szCs w:val="22"/>
        </w:rPr>
        <w:t>M</w:t>
      </w:r>
      <w:r>
        <w:rPr>
          <w:rFonts w:ascii="Arial" w:hAnsi="Arial" w:cs="Arial"/>
          <w:sz w:val="22"/>
          <w:szCs w:val="22"/>
        </w:rPr>
        <w:t xml:space="preserve"> and TG-WH to report back at the next WSB, following the required clarification by IUCN</w:t>
      </w:r>
      <w:r w:rsidR="005B5541">
        <w:rPr>
          <w:rFonts w:ascii="Arial" w:hAnsi="Arial" w:cs="Arial"/>
          <w:sz w:val="22"/>
          <w:szCs w:val="22"/>
        </w:rPr>
        <w:t>.</w:t>
      </w:r>
      <w:r w:rsidR="00E23CE0" w:rsidRPr="00D749E8">
        <w:rPr>
          <w:rFonts w:ascii="Arial" w:hAnsi="Arial" w:cs="Arial"/>
          <w:sz w:val="22"/>
          <w:szCs w:val="22"/>
          <w:lang w:val="en-GB" w:eastAsia="de-DE"/>
        </w:rPr>
        <w:t>In the following</w:t>
      </w:r>
      <w:r w:rsidR="00AC3453">
        <w:rPr>
          <w:rFonts w:ascii="Arial" w:hAnsi="Arial" w:cs="Arial"/>
          <w:sz w:val="22"/>
          <w:szCs w:val="22"/>
          <w:lang w:val="en-GB" w:eastAsia="de-DE"/>
        </w:rPr>
        <w:t>, the TG-WH reports on the status in implementing the requests (as agreed by WSB13).</w:t>
      </w:r>
    </w:p>
    <w:p w:rsidR="00E23CE0" w:rsidRDefault="00E23CE0"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1.1 Danish National Park</w:t>
      </w:r>
    </w:p>
    <w:p w:rsidR="005B5541" w:rsidRPr="00D749E8" w:rsidRDefault="005B5541" w:rsidP="00E23CE0">
      <w:pPr>
        <w:rPr>
          <w:rFonts w:ascii="Arial" w:hAnsi="Arial" w:cs="Arial"/>
          <w:sz w:val="22"/>
          <w:szCs w:val="22"/>
          <w:lang w:val="en-GB" w:eastAsia="de-DE"/>
        </w:rPr>
      </w:pPr>
    </w:p>
    <w:p w:rsidR="00E23CE0" w:rsidRPr="00D749E8" w:rsidRDefault="00E23CE0" w:rsidP="005B5541">
      <w:pPr>
        <w:ind w:right="992" w:hanging="1"/>
        <w:jc w:val="both"/>
        <w:rPr>
          <w:rFonts w:ascii="Arial" w:hAnsi="Arial" w:cs="Arial"/>
          <w:sz w:val="22"/>
          <w:szCs w:val="22"/>
          <w:lang w:val="en-GB" w:eastAsia="de-DE"/>
        </w:rPr>
      </w:pPr>
      <w:r w:rsidRPr="00D749E8">
        <w:rPr>
          <w:rFonts w:ascii="Arial" w:hAnsi="Arial" w:cs="Arial"/>
          <w:i/>
          <w:iCs/>
          <w:sz w:val="22"/>
          <w:szCs w:val="22"/>
          <w:lang w:val="en-GB" w:eastAsia="de-DE"/>
        </w:rPr>
        <w:t xml:space="preserve">5. Requests the State Party of Denmark, in cooperation with the State Parties of the Netherlands and Germany, to prepare an implementation plan to enhance the conservation and management of the attributes of Outstanding Universal Value within the Danish National Park. This could be supported by the development and adoption of a binding agreement between the Danish Nature Agency and the National Park Board; </w:t>
      </w:r>
    </w:p>
    <w:p w:rsidR="00E23CE0" w:rsidRDefault="00E23CE0" w:rsidP="00E23CE0">
      <w:pPr>
        <w:rPr>
          <w:rFonts w:ascii="Arial" w:hAnsi="Arial" w:cs="Arial"/>
          <w:sz w:val="22"/>
          <w:szCs w:val="22"/>
          <w:lang w:val="en-GB" w:eastAsia="de-DE"/>
        </w:rPr>
      </w:pPr>
    </w:p>
    <w:p w:rsidR="00AC3453" w:rsidRPr="00D749E8" w:rsidRDefault="00AC3453" w:rsidP="00AC3453">
      <w:pPr>
        <w:rPr>
          <w:rFonts w:ascii="Arial" w:hAnsi="Arial" w:cs="Arial"/>
          <w:sz w:val="22"/>
          <w:szCs w:val="22"/>
          <w:lang w:val="en-GB" w:eastAsia="de-DE"/>
        </w:rPr>
      </w:pPr>
      <w:r w:rsidRPr="00D749E8">
        <w:rPr>
          <w:rFonts w:ascii="Arial" w:hAnsi="Arial" w:cs="Arial"/>
          <w:sz w:val="22"/>
          <w:szCs w:val="22"/>
          <w:lang w:val="en-GB" w:eastAsia="de-DE"/>
        </w:rPr>
        <w:t xml:space="preserve">The TG-WH </w:t>
      </w:r>
      <w:r>
        <w:rPr>
          <w:rFonts w:ascii="Arial" w:hAnsi="Arial" w:cs="Arial"/>
          <w:sz w:val="22"/>
          <w:szCs w:val="22"/>
          <w:lang w:val="en-GB" w:eastAsia="de-DE"/>
        </w:rPr>
        <w:t>agreed</w:t>
      </w:r>
      <w:r w:rsidRPr="00D749E8">
        <w:rPr>
          <w:rFonts w:ascii="Arial" w:hAnsi="Arial" w:cs="Arial"/>
          <w:sz w:val="22"/>
          <w:szCs w:val="22"/>
          <w:lang w:val="en-GB" w:eastAsia="de-DE"/>
        </w:rPr>
        <w:t xml:space="preserve"> that Denmark should deliver further information in addition to the Supplementary Information (February 2014) regarding the role and responsibility of the Danish National Park and its Board in management of OUV attributes in relation to the Danish Nature Agency as competent authority for the</w:t>
      </w:r>
      <w:r>
        <w:rPr>
          <w:rFonts w:ascii="Arial" w:hAnsi="Arial" w:cs="Arial"/>
          <w:sz w:val="22"/>
          <w:szCs w:val="22"/>
          <w:lang w:val="en-GB" w:eastAsia="de-DE"/>
        </w:rPr>
        <w:t xml:space="preserve"> management.</w:t>
      </w:r>
    </w:p>
    <w:p w:rsidR="00AC3453" w:rsidRPr="00D749E8" w:rsidRDefault="00AC3453" w:rsidP="00E23CE0">
      <w:pPr>
        <w:rPr>
          <w:rFonts w:ascii="Arial" w:hAnsi="Arial" w:cs="Arial"/>
          <w:sz w:val="22"/>
          <w:szCs w:val="22"/>
          <w:lang w:val="en-GB" w:eastAsia="de-DE"/>
        </w:rPr>
      </w:pPr>
    </w:p>
    <w:p w:rsidR="00AC3453" w:rsidRDefault="00E23CE0" w:rsidP="00AC3453">
      <w:pPr>
        <w:rPr>
          <w:rFonts w:ascii="Arial" w:hAnsi="Arial" w:cs="Arial"/>
          <w:sz w:val="22"/>
          <w:szCs w:val="22"/>
          <w:lang w:val="en-GB"/>
        </w:rPr>
      </w:pPr>
      <w:r w:rsidRPr="00D749E8">
        <w:rPr>
          <w:rFonts w:ascii="Arial" w:hAnsi="Arial" w:cs="Arial"/>
          <w:color w:val="000000"/>
          <w:sz w:val="22"/>
          <w:szCs w:val="22"/>
          <w:lang w:val="en-GB" w:eastAsia="de-DE"/>
        </w:rPr>
        <w:t xml:space="preserve">The </w:t>
      </w:r>
      <w:r w:rsidR="00AC3453">
        <w:rPr>
          <w:rFonts w:ascii="Arial" w:hAnsi="Arial" w:cs="Arial"/>
          <w:color w:val="000000"/>
          <w:sz w:val="22"/>
          <w:szCs w:val="22"/>
          <w:lang w:val="en-GB" w:eastAsia="de-DE"/>
        </w:rPr>
        <w:t xml:space="preserve">TG-WH 17 noted that </w:t>
      </w:r>
      <w:r w:rsidR="00AC3453">
        <w:rPr>
          <w:rFonts w:ascii="Arial" w:hAnsi="Arial" w:cs="Arial"/>
          <w:sz w:val="22"/>
          <w:szCs w:val="22"/>
          <w:lang w:val="en-GB"/>
        </w:rPr>
        <w:t xml:space="preserve">the report from Denmark was delayed and would be </w:t>
      </w:r>
      <w:bookmarkStart w:id="0" w:name="_GoBack"/>
      <w:bookmarkEnd w:id="0"/>
      <w:r w:rsidR="00AC3453">
        <w:rPr>
          <w:rFonts w:ascii="Arial" w:hAnsi="Arial" w:cs="Arial"/>
          <w:sz w:val="22"/>
          <w:szCs w:val="22"/>
          <w:lang w:val="en-GB"/>
        </w:rPr>
        <w:t>submitted at the next TG-WH meeting.</w:t>
      </w:r>
    </w:p>
    <w:p w:rsidR="00E23CE0" w:rsidRDefault="00E23CE0"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1.2 Single integrated management plan</w:t>
      </w:r>
    </w:p>
    <w:p w:rsidR="005B5541" w:rsidRPr="00D749E8" w:rsidRDefault="005B5541" w:rsidP="00E23CE0">
      <w:pPr>
        <w:rPr>
          <w:rFonts w:ascii="Arial" w:hAnsi="Arial" w:cs="Arial"/>
          <w:sz w:val="22"/>
          <w:szCs w:val="22"/>
          <w:lang w:val="en-GB" w:eastAsia="de-DE"/>
        </w:rPr>
      </w:pPr>
    </w:p>
    <w:p w:rsidR="00E23CE0" w:rsidRPr="00D749E8" w:rsidRDefault="00E23CE0" w:rsidP="005B5541">
      <w:pPr>
        <w:ind w:right="992"/>
        <w:jc w:val="both"/>
        <w:rPr>
          <w:rFonts w:ascii="Arial" w:hAnsi="Arial" w:cs="Arial"/>
          <w:sz w:val="22"/>
          <w:szCs w:val="22"/>
          <w:lang w:val="en-GB" w:eastAsia="de-DE"/>
        </w:rPr>
      </w:pPr>
      <w:r w:rsidRPr="00D749E8">
        <w:rPr>
          <w:rFonts w:ascii="Arial" w:hAnsi="Arial" w:cs="Arial"/>
          <w:i/>
          <w:iCs/>
          <w:sz w:val="22"/>
          <w:szCs w:val="22"/>
          <w:lang w:val="en-GB" w:eastAsia="de-DE"/>
        </w:rPr>
        <w:t xml:space="preserve">6. Also requests the State Parties of Denmark, Germany and the Netherlands to develop a single integrated management plan for the entire transboundary property in conformity with the requirements of Paragraph 111 of the </w:t>
      </w:r>
      <w:r w:rsidRPr="00D749E8">
        <w:rPr>
          <w:rFonts w:ascii="Arial" w:hAnsi="Arial" w:cs="Arial"/>
          <w:sz w:val="22"/>
          <w:szCs w:val="22"/>
          <w:lang w:val="en-GB" w:eastAsia="de-DE"/>
        </w:rPr>
        <w:t xml:space="preserve">Operational Guidelines, </w:t>
      </w:r>
      <w:r w:rsidRPr="00D749E8">
        <w:rPr>
          <w:rFonts w:ascii="Arial" w:hAnsi="Arial" w:cs="Arial"/>
          <w:i/>
          <w:iCs/>
          <w:sz w:val="22"/>
          <w:szCs w:val="22"/>
          <w:lang w:val="en-GB" w:eastAsia="de-DE"/>
        </w:rPr>
        <w:t xml:space="preserve">and to consider the options to strengthen the effectiveness of implementation of coordinated management within the property; </w:t>
      </w:r>
    </w:p>
    <w:p w:rsidR="00E23CE0" w:rsidRDefault="00E23CE0" w:rsidP="00E23CE0">
      <w:pPr>
        <w:rPr>
          <w:rFonts w:ascii="Arial" w:hAnsi="Arial" w:cs="Arial"/>
          <w:sz w:val="22"/>
          <w:szCs w:val="22"/>
          <w:lang w:val="en-GB" w:eastAsia="de-DE"/>
        </w:rPr>
      </w:pPr>
    </w:p>
    <w:p w:rsidR="00AC3453" w:rsidRDefault="00AC3453" w:rsidP="00AC3453">
      <w:pPr>
        <w:rPr>
          <w:rFonts w:ascii="Arial" w:hAnsi="Arial" w:cs="Arial"/>
          <w:sz w:val="22"/>
          <w:szCs w:val="22"/>
          <w:lang w:val="en-GB" w:eastAsia="de-DE"/>
        </w:rPr>
      </w:pPr>
      <w:r>
        <w:rPr>
          <w:rFonts w:ascii="Arial" w:hAnsi="Arial" w:cs="Arial"/>
          <w:sz w:val="22"/>
          <w:szCs w:val="22"/>
          <w:lang w:val="en-GB" w:eastAsia="de-DE"/>
        </w:rPr>
        <w:t>The</w:t>
      </w:r>
      <w:r w:rsidRPr="00D749E8">
        <w:rPr>
          <w:rFonts w:ascii="Arial" w:hAnsi="Arial" w:cs="Arial"/>
          <w:sz w:val="22"/>
          <w:szCs w:val="22"/>
          <w:lang w:val="en-GB" w:eastAsia="de-DE"/>
        </w:rPr>
        <w:t xml:space="preserve"> TG-WH </w:t>
      </w:r>
      <w:r w:rsidR="00D04EE2">
        <w:rPr>
          <w:rFonts w:ascii="Arial" w:hAnsi="Arial" w:cs="Arial"/>
          <w:sz w:val="22"/>
          <w:szCs w:val="22"/>
          <w:lang w:val="en-GB" w:eastAsia="de-DE"/>
        </w:rPr>
        <w:t xml:space="preserve">discussed with Pedro </w:t>
      </w:r>
      <w:proofErr w:type="spellStart"/>
      <w:r w:rsidR="00D04EE2">
        <w:rPr>
          <w:rFonts w:ascii="Arial" w:hAnsi="Arial" w:cs="Arial"/>
          <w:sz w:val="22"/>
          <w:szCs w:val="22"/>
          <w:lang w:val="en-GB" w:eastAsia="de-DE"/>
        </w:rPr>
        <w:t>Rosabal</w:t>
      </w:r>
      <w:proofErr w:type="spellEnd"/>
      <w:r w:rsidR="00D04EE2">
        <w:rPr>
          <w:rFonts w:ascii="Arial" w:hAnsi="Arial" w:cs="Arial"/>
          <w:sz w:val="22"/>
          <w:szCs w:val="22"/>
          <w:lang w:val="en-GB" w:eastAsia="de-DE"/>
        </w:rPr>
        <w:t xml:space="preserve"> (IUCN) (video conference on 24 February) the</w:t>
      </w:r>
      <w:r w:rsidRPr="00D749E8">
        <w:rPr>
          <w:rFonts w:ascii="Arial" w:hAnsi="Arial" w:cs="Arial"/>
          <w:sz w:val="22"/>
          <w:szCs w:val="22"/>
          <w:lang w:val="en-GB" w:eastAsia="de-DE"/>
        </w:rPr>
        <w:t xml:space="preserve"> specific implications of the request </w:t>
      </w:r>
      <w:r w:rsidR="00D04EE2">
        <w:rPr>
          <w:rFonts w:ascii="Arial" w:hAnsi="Arial" w:cs="Arial"/>
          <w:sz w:val="22"/>
          <w:szCs w:val="22"/>
          <w:lang w:val="en-GB" w:eastAsia="de-DE"/>
        </w:rPr>
        <w:t xml:space="preserve">in order to preparing </w:t>
      </w:r>
      <w:r w:rsidRPr="00D749E8">
        <w:rPr>
          <w:rFonts w:ascii="Arial" w:hAnsi="Arial" w:cs="Arial"/>
          <w:sz w:val="22"/>
          <w:szCs w:val="22"/>
          <w:lang w:val="en-GB" w:eastAsia="de-DE"/>
        </w:rPr>
        <w:t>following step</w:t>
      </w:r>
      <w:r w:rsidR="00D04EE2">
        <w:rPr>
          <w:rFonts w:ascii="Arial" w:hAnsi="Arial" w:cs="Arial"/>
          <w:sz w:val="22"/>
          <w:szCs w:val="22"/>
          <w:lang w:val="en-GB" w:eastAsia="de-DE"/>
        </w:rPr>
        <w:t>s</w:t>
      </w:r>
      <w:r w:rsidRPr="00D749E8">
        <w:rPr>
          <w:rFonts w:ascii="Arial" w:hAnsi="Arial" w:cs="Arial"/>
          <w:sz w:val="22"/>
          <w:szCs w:val="22"/>
          <w:lang w:val="en-GB" w:eastAsia="de-DE"/>
        </w:rPr>
        <w:t xml:space="preserve"> the elaboration of the single integrated property management plan in accordance with para. </w:t>
      </w:r>
      <w:proofErr w:type="gramStart"/>
      <w:r w:rsidRPr="00D749E8">
        <w:rPr>
          <w:rFonts w:ascii="Arial" w:hAnsi="Arial" w:cs="Arial"/>
          <w:sz w:val="22"/>
          <w:szCs w:val="22"/>
          <w:lang w:val="en-GB" w:eastAsia="de-DE"/>
        </w:rPr>
        <w:t>111 of the Operational Guidelines.</w:t>
      </w:r>
      <w:proofErr w:type="gramEnd"/>
      <w:r w:rsidRPr="00D749E8">
        <w:rPr>
          <w:rFonts w:ascii="Arial" w:hAnsi="Arial" w:cs="Arial"/>
          <w:sz w:val="22"/>
          <w:szCs w:val="22"/>
          <w:lang w:val="en-GB" w:eastAsia="de-DE"/>
        </w:rPr>
        <w:t xml:space="preserve"> </w:t>
      </w:r>
    </w:p>
    <w:p w:rsidR="00D04EE2" w:rsidRDefault="00D04EE2" w:rsidP="00AC3453">
      <w:pPr>
        <w:rPr>
          <w:rFonts w:ascii="Arial" w:hAnsi="Arial" w:cs="Arial"/>
          <w:sz w:val="22"/>
          <w:szCs w:val="22"/>
          <w:lang w:val="en-GB" w:eastAsia="de-DE"/>
        </w:rPr>
      </w:pPr>
    </w:p>
    <w:p w:rsidR="00AD32D1" w:rsidRDefault="00D04EE2" w:rsidP="00AD32D1">
      <w:pPr>
        <w:rPr>
          <w:rFonts w:ascii="Arial" w:hAnsi="Arial" w:cs="Arial"/>
          <w:sz w:val="22"/>
          <w:szCs w:val="22"/>
          <w:lang w:val="en-GB" w:eastAsia="de-DE"/>
        </w:rPr>
      </w:pPr>
      <w:r>
        <w:rPr>
          <w:rFonts w:ascii="Arial" w:hAnsi="Arial" w:cs="Arial"/>
          <w:sz w:val="22"/>
          <w:szCs w:val="22"/>
          <w:lang w:val="en-GB" w:eastAsia="de-DE"/>
        </w:rPr>
        <w:t xml:space="preserve">The TG-WH was reconfirmed </w:t>
      </w:r>
      <w:r w:rsidR="00AC3453">
        <w:rPr>
          <w:rFonts w:ascii="Arial" w:hAnsi="Arial" w:cs="Arial"/>
          <w:sz w:val="22"/>
          <w:szCs w:val="22"/>
          <w:lang w:val="en-GB" w:eastAsia="de-DE"/>
        </w:rPr>
        <w:t xml:space="preserve">that the </w:t>
      </w:r>
      <w:r w:rsidR="00AC3453" w:rsidRPr="000E7F22">
        <w:rPr>
          <w:rFonts w:ascii="Arial" w:hAnsi="Arial" w:cs="Arial"/>
          <w:sz w:val="22"/>
          <w:szCs w:val="22"/>
          <w:lang w:val="en-GB" w:eastAsia="de-DE"/>
        </w:rPr>
        <w:t xml:space="preserve">existing management system was </w:t>
      </w:r>
      <w:r>
        <w:rPr>
          <w:rFonts w:ascii="Arial" w:hAnsi="Arial" w:cs="Arial"/>
          <w:sz w:val="22"/>
          <w:szCs w:val="22"/>
          <w:lang w:val="en-GB" w:eastAsia="de-DE"/>
        </w:rPr>
        <w:t xml:space="preserve">regarded as sufficient by the IUCN as this is a </w:t>
      </w:r>
      <w:r w:rsidR="00AC3453" w:rsidRPr="000E7F22">
        <w:rPr>
          <w:rFonts w:ascii="Arial" w:hAnsi="Arial" w:cs="Arial"/>
          <w:sz w:val="22"/>
          <w:szCs w:val="22"/>
          <w:lang w:val="en-GB" w:eastAsia="de-DE"/>
        </w:rPr>
        <w:t xml:space="preserve">precondition for </w:t>
      </w:r>
      <w:r w:rsidR="00AD32D1">
        <w:rPr>
          <w:rFonts w:ascii="Arial" w:hAnsi="Arial" w:cs="Arial"/>
          <w:sz w:val="22"/>
          <w:szCs w:val="22"/>
          <w:lang w:val="en-GB" w:eastAsia="de-DE"/>
        </w:rPr>
        <w:t>an</w:t>
      </w:r>
      <w:r w:rsidR="00AC3453" w:rsidRPr="000E7F22">
        <w:rPr>
          <w:rFonts w:ascii="Arial" w:hAnsi="Arial" w:cs="Arial"/>
          <w:sz w:val="22"/>
          <w:szCs w:val="22"/>
          <w:lang w:val="en-GB" w:eastAsia="de-DE"/>
        </w:rPr>
        <w:t xml:space="preserve"> inscription of a property on the list.</w:t>
      </w:r>
      <w:r w:rsidR="00AD32D1">
        <w:rPr>
          <w:rFonts w:ascii="Arial" w:hAnsi="Arial" w:cs="Arial"/>
          <w:sz w:val="22"/>
          <w:szCs w:val="22"/>
          <w:lang w:val="en-GB" w:eastAsia="de-DE"/>
        </w:rPr>
        <w:t xml:space="preserve"> </w:t>
      </w:r>
    </w:p>
    <w:p w:rsidR="00AD32D1" w:rsidRDefault="00AD32D1" w:rsidP="00AD32D1">
      <w:pPr>
        <w:rPr>
          <w:rFonts w:ascii="Arial" w:hAnsi="Arial" w:cs="Arial"/>
          <w:sz w:val="22"/>
          <w:szCs w:val="22"/>
          <w:lang w:val="en-GB" w:eastAsia="de-DE"/>
        </w:rPr>
      </w:pPr>
    </w:p>
    <w:p w:rsidR="00AD32D1" w:rsidRPr="00AD32D1" w:rsidRDefault="00AD32D1" w:rsidP="00AD32D1">
      <w:pPr>
        <w:rPr>
          <w:rFonts w:ascii="Arial" w:hAnsi="Arial" w:cs="Arial"/>
          <w:sz w:val="22"/>
          <w:szCs w:val="22"/>
          <w:lang w:val="en-GB" w:eastAsia="de-DE"/>
        </w:rPr>
      </w:pPr>
      <w:r w:rsidRPr="00AD32D1">
        <w:rPr>
          <w:rFonts w:ascii="Arial" w:hAnsi="Arial" w:cs="Arial"/>
          <w:sz w:val="22"/>
          <w:szCs w:val="22"/>
          <w:lang w:val="en-GB" w:eastAsia="de-DE"/>
        </w:rPr>
        <w:t xml:space="preserve">The current request regarding a single integrated management plan addresses the further </w:t>
      </w:r>
      <w:r>
        <w:rPr>
          <w:rFonts w:ascii="Arial" w:hAnsi="Arial" w:cs="Arial"/>
          <w:sz w:val="22"/>
          <w:szCs w:val="22"/>
          <w:lang w:val="en-GB" w:eastAsia="de-DE"/>
        </w:rPr>
        <w:t>harmonization of</w:t>
      </w:r>
      <w:r w:rsidRPr="00AD32D1">
        <w:rPr>
          <w:rFonts w:ascii="Arial" w:hAnsi="Arial" w:cs="Arial"/>
          <w:sz w:val="22"/>
          <w:szCs w:val="22"/>
          <w:lang w:val="en-GB" w:eastAsia="de-DE"/>
        </w:rPr>
        <w:t xml:space="preserve"> the management</w:t>
      </w:r>
      <w:r>
        <w:rPr>
          <w:rFonts w:ascii="Arial" w:hAnsi="Arial" w:cs="Arial"/>
          <w:sz w:val="22"/>
          <w:szCs w:val="22"/>
          <w:lang w:val="en-GB" w:eastAsia="de-DE"/>
        </w:rPr>
        <w:t xml:space="preserve"> practices</w:t>
      </w:r>
      <w:r w:rsidRPr="00AD32D1">
        <w:rPr>
          <w:rFonts w:ascii="Arial" w:hAnsi="Arial" w:cs="Arial"/>
          <w:sz w:val="22"/>
          <w:szCs w:val="22"/>
          <w:lang w:val="en-GB" w:eastAsia="de-DE"/>
        </w:rPr>
        <w:t xml:space="preserve"> on the ground </w:t>
      </w:r>
      <w:r w:rsidRPr="000E7F22">
        <w:rPr>
          <w:rFonts w:ascii="Arial" w:hAnsi="Arial" w:cs="Arial"/>
          <w:sz w:val="22"/>
          <w:szCs w:val="22"/>
          <w:lang w:val="en-GB" w:eastAsia="de-DE"/>
        </w:rPr>
        <w:t xml:space="preserve">across the entire </w:t>
      </w:r>
      <w:r w:rsidRPr="000E7F22">
        <w:rPr>
          <w:rFonts w:ascii="Arial" w:hAnsi="Arial" w:cs="Arial"/>
          <w:sz w:val="22"/>
          <w:szCs w:val="22"/>
          <w:lang w:val="en-GB" w:eastAsia="de-DE"/>
        </w:rPr>
        <w:lastRenderedPageBreak/>
        <w:t>transnational World Heritage property to maintain and protect the OUV</w:t>
      </w:r>
      <w:r>
        <w:rPr>
          <w:rFonts w:ascii="Arial" w:hAnsi="Arial" w:cs="Arial"/>
          <w:sz w:val="22"/>
          <w:szCs w:val="22"/>
          <w:lang w:val="en-GB" w:eastAsia="de-DE"/>
        </w:rPr>
        <w:t xml:space="preserve">. </w:t>
      </w:r>
      <w:r w:rsidRPr="00AD32D1">
        <w:rPr>
          <w:rFonts w:ascii="Arial" w:hAnsi="Arial" w:cs="Arial"/>
          <w:sz w:val="22"/>
          <w:szCs w:val="22"/>
          <w:lang w:val="en-GB" w:eastAsia="de-DE"/>
        </w:rPr>
        <w:t>This covers</w:t>
      </w:r>
      <w:r>
        <w:rPr>
          <w:rFonts w:ascii="Arial" w:hAnsi="Arial" w:cs="Arial"/>
          <w:sz w:val="22"/>
          <w:szCs w:val="22"/>
          <w:lang w:val="en-GB" w:eastAsia="de-DE"/>
        </w:rPr>
        <w:t xml:space="preserve"> for example</w:t>
      </w:r>
      <w:r w:rsidRPr="00AD32D1">
        <w:rPr>
          <w:rFonts w:ascii="Arial" w:hAnsi="Arial" w:cs="Arial"/>
          <w:sz w:val="22"/>
          <w:szCs w:val="22"/>
          <w:lang w:val="en-GB" w:eastAsia="de-DE"/>
        </w:rPr>
        <w:t>:</w:t>
      </w:r>
    </w:p>
    <w:p w:rsidR="00AD32D1" w:rsidRPr="00AD32D1" w:rsidRDefault="00AD32D1" w:rsidP="00AD32D1">
      <w:pPr>
        <w:pStyle w:val="Listenabsatz"/>
        <w:numPr>
          <w:ilvl w:val="0"/>
          <w:numId w:val="32"/>
        </w:numPr>
        <w:rPr>
          <w:rFonts w:ascii="Arial" w:hAnsi="Arial" w:cs="Arial"/>
          <w:sz w:val="22"/>
          <w:szCs w:val="22"/>
          <w:lang w:val="en-GB" w:eastAsia="de-DE"/>
        </w:rPr>
      </w:pPr>
      <w:r w:rsidRPr="00AD32D1">
        <w:rPr>
          <w:rFonts w:ascii="Arial" w:hAnsi="Arial" w:cs="Arial"/>
          <w:sz w:val="22"/>
          <w:szCs w:val="22"/>
          <w:lang w:val="en-GB" w:eastAsia="de-DE"/>
        </w:rPr>
        <w:t xml:space="preserve">Joint principles how specific management issues should to be addressed in the field, </w:t>
      </w:r>
    </w:p>
    <w:p w:rsidR="00AD32D1" w:rsidRPr="00AD32D1" w:rsidRDefault="00AD32D1" w:rsidP="00AD32D1">
      <w:pPr>
        <w:pStyle w:val="Listenabsatz"/>
        <w:numPr>
          <w:ilvl w:val="0"/>
          <w:numId w:val="32"/>
        </w:numPr>
        <w:rPr>
          <w:rFonts w:ascii="Arial" w:hAnsi="Arial" w:cs="Arial"/>
          <w:sz w:val="22"/>
          <w:szCs w:val="22"/>
          <w:lang w:val="en-GB" w:eastAsia="de-DE"/>
        </w:rPr>
      </w:pPr>
      <w:r w:rsidRPr="00AD32D1">
        <w:rPr>
          <w:rFonts w:ascii="Arial" w:hAnsi="Arial" w:cs="Arial"/>
          <w:sz w:val="22"/>
          <w:szCs w:val="22"/>
          <w:lang w:val="en-GB" w:eastAsia="de-DE"/>
        </w:rPr>
        <w:t>Harmonization of management practices in the property,</w:t>
      </w:r>
    </w:p>
    <w:p w:rsidR="00AD32D1" w:rsidRPr="00AD32D1" w:rsidRDefault="00AD32D1" w:rsidP="00AD32D1">
      <w:pPr>
        <w:pStyle w:val="Listenabsatz"/>
        <w:numPr>
          <w:ilvl w:val="0"/>
          <w:numId w:val="32"/>
        </w:numPr>
        <w:rPr>
          <w:rFonts w:ascii="Arial" w:hAnsi="Arial" w:cs="Arial"/>
          <w:sz w:val="22"/>
          <w:szCs w:val="22"/>
          <w:lang w:val="en-GB" w:eastAsia="de-DE"/>
        </w:rPr>
      </w:pPr>
      <w:r w:rsidRPr="00AD32D1">
        <w:rPr>
          <w:rFonts w:ascii="Arial" w:hAnsi="Arial" w:cs="Arial"/>
          <w:sz w:val="22"/>
          <w:szCs w:val="22"/>
          <w:lang w:val="en-GB" w:eastAsia="de-DE"/>
        </w:rPr>
        <w:t>Harmonization of monitoring and assessment.</w:t>
      </w:r>
    </w:p>
    <w:p w:rsidR="00AD32D1" w:rsidRPr="00AD32D1" w:rsidRDefault="00AD32D1" w:rsidP="00AD32D1">
      <w:pPr>
        <w:rPr>
          <w:rFonts w:ascii="Arial" w:hAnsi="Arial" w:cs="Arial"/>
          <w:sz w:val="22"/>
          <w:szCs w:val="22"/>
          <w:lang w:val="en-GB" w:eastAsia="de-DE"/>
        </w:rPr>
      </w:pPr>
      <w:r w:rsidRPr="00AD32D1">
        <w:rPr>
          <w:rFonts w:ascii="Arial" w:hAnsi="Arial" w:cs="Arial"/>
          <w:sz w:val="22"/>
          <w:szCs w:val="22"/>
          <w:lang w:val="en-GB" w:eastAsia="de-DE"/>
        </w:rPr>
        <w:t>A</w:t>
      </w:r>
      <w:r>
        <w:rPr>
          <w:rFonts w:ascii="Arial" w:hAnsi="Arial" w:cs="Arial"/>
          <w:sz w:val="22"/>
          <w:szCs w:val="22"/>
          <w:lang w:val="en-GB" w:eastAsia="de-DE"/>
        </w:rPr>
        <w:t xml:space="preserve"> further harmonization of m</w:t>
      </w:r>
      <w:r w:rsidRPr="00AD32D1">
        <w:rPr>
          <w:rFonts w:ascii="Arial" w:hAnsi="Arial" w:cs="Arial"/>
          <w:sz w:val="22"/>
          <w:szCs w:val="22"/>
          <w:lang w:val="en-GB" w:eastAsia="de-DE"/>
        </w:rPr>
        <w:t xml:space="preserve">anagement </w:t>
      </w:r>
      <w:r>
        <w:rPr>
          <w:rFonts w:ascii="Arial" w:hAnsi="Arial" w:cs="Arial"/>
          <w:sz w:val="22"/>
          <w:szCs w:val="22"/>
          <w:lang w:val="en-GB" w:eastAsia="de-DE"/>
        </w:rPr>
        <w:t xml:space="preserve">practices was also recommended </w:t>
      </w:r>
      <w:r w:rsidRPr="00AD32D1">
        <w:rPr>
          <w:rFonts w:ascii="Arial" w:hAnsi="Arial" w:cs="Arial"/>
          <w:sz w:val="22"/>
          <w:szCs w:val="22"/>
          <w:lang w:val="en-GB" w:eastAsia="de-DE"/>
        </w:rPr>
        <w:t xml:space="preserve">in order </w:t>
      </w:r>
      <w:r>
        <w:rPr>
          <w:rFonts w:ascii="Arial" w:hAnsi="Arial" w:cs="Arial"/>
          <w:sz w:val="22"/>
          <w:szCs w:val="22"/>
          <w:lang w:val="en-GB" w:eastAsia="de-DE"/>
        </w:rPr>
        <w:t>to</w:t>
      </w:r>
      <w:r w:rsidR="00973D30">
        <w:rPr>
          <w:rFonts w:ascii="Arial" w:hAnsi="Arial" w:cs="Arial"/>
          <w:sz w:val="22"/>
          <w:szCs w:val="22"/>
          <w:lang w:val="en-GB" w:eastAsia="de-DE"/>
        </w:rPr>
        <w:t xml:space="preserve"> </w:t>
      </w:r>
      <w:r w:rsidRPr="00AD32D1">
        <w:rPr>
          <w:rFonts w:ascii="Arial" w:hAnsi="Arial" w:cs="Arial"/>
          <w:sz w:val="22"/>
          <w:szCs w:val="22"/>
          <w:lang w:val="en-GB" w:eastAsia="de-DE"/>
        </w:rPr>
        <w:t xml:space="preserve">avoid questions from stakeholders why different management practices are in place. </w:t>
      </w:r>
    </w:p>
    <w:p w:rsidR="00AD32D1" w:rsidRDefault="00AD32D1" w:rsidP="00AC3453">
      <w:pPr>
        <w:rPr>
          <w:rFonts w:ascii="Arial" w:hAnsi="Arial" w:cs="Arial"/>
          <w:sz w:val="22"/>
          <w:szCs w:val="22"/>
          <w:lang w:val="en-GB"/>
        </w:rPr>
      </w:pPr>
    </w:p>
    <w:p w:rsidR="00973D30" w:rsidRPr="005B5541" w:rsidRDefault="004721E1" w:rsidP="005B5541">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sidR="005B5541">
        <w:rPr>
          <w:rFonts w:ascii="Arial" w:eastAsiaTheme="minorHAnsi" w:hAnsi="Arial" w:cs="Arial"/>
          <w:b/>
          <w:sz w:val="22"/>
          <w:szCs w:val="22"/>
          <w:lang w:val="en-GB"/>
        </w:rPr>
        <w:tab/>
      </w:r>
      <w:r w:rsidR="00973D30" w:rsidRPr="005B5541">
        <w:rPr>
          <w:rFonts w:ascii="Arial" w:eastAsiaTheme="minorHAnsi" w:hAnsi="Arial" w:cs="Arial"/>
          <w:b/>
          <w:sz w:val="22"/>
          <w:szCs w:val="22"/>
          <w:lang w:val="en-GB"/>
        </w:rPr>
        <w:t xml:space="preserve">The TG-WH proposes to the WSB to develop the Wadden Sea Plan into a single integrated management plan and to prepare a joint approach to implement this request in the framework of the preparation of the next ministerial conference 2018. </w:t>
      </w:r>
    </w:p>
    <w:p w:rsidR="00E23CE0" w:rsidRDefault="00E23CE0"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1.3 Monitoring impact fisheries</w:t>
      </w:r>
    </w:p>
    <w:p w:rsidR="00E23CE0" w:rsidRPr="00D749E8" w:rsidRDefault="00E23CE0" w:rsidP="00E23CE0">
      <w:pPr>
        <w:autoSpaceDE w:val="0"/>
        <w:autoSpaceDN w:val="0"/>
        <w:adjustRightInd w:val="0"/>
        <w:rPr>
          <w:rFonts w:ascii="Arial" w:hAnsi="Arial" w:cs="Arial"/>
          <w:color w:val="000000"/>
          <w:sz w:val="22"/>
          <w:szCs w:val="22"/>
          <w:lang w:val="en-GB" w:eastAsia="de-DE"/>
        </w:rPr>
      </w:pPr>
    </w:p>
    <w:p w:rsidR="00E23CE0" w:rsidRPr="00D749E8" w:rsidRDefault="00E23CE0" w:rsidP="005B5541">
      <w:pPr>
        <w:autoSpaceDE w:val="0"/>
        <w:autoSpaceDN w:val="0"/>
        <w:adjustRightInd w:val="0"/>
        <w:ind w:right="992"/>
        <w:jc w:val="both"/>
        <w:rPr>
          <w:rFonts w:ascii="Arial" w:hAnsi="Arial" w:cs="Arial"/>
          <w:color w:val="000000"/>
          <w:sz w:val="22"/>
          <w:szCs w:val="22"/>
          <w:lang w:val="en-GB" w:eastAsia="de-DE"/>
        </w:rPr>
      </w:pPr>
      <w:r w:rsidRPr="00D749E8">
        <w:rPr>
          <w:rFonts w:ascii="Arial" w:hAnsi="Arial" w:cs="Arial"/>
          <w:i/>
          <w:iCs/>
          <w:color w:val="000000"/>
          <w:sz w:val="22"/>
          <w:szCs w:val="22"/>
          <w:lang w:val="en-GB" w:eastAsia="de-DE"/>
        </w:rPr>
        <w:t xml:space="preserve">7. Recommends the States Parties to extend further the monitoring of impacts of fisheries activities within the existing and extended property, and consider the opportunities to ensure protection of the property from any detrimental impacts; </w:t>
      </w:r>
    </w:p>
    <w:p w:rsidR="004721E1" w:rsidRDefault="004721E1" w:rsidP="00E23CE0">
      <w:pPr>
        <w:rPr>
          <w:rFonts w:ascii="Arial" w:hAnsi="Arial" w:cs="Arial"/>
          <w:sz w:val="22"/>
          <w:szCs w:val="22"/>
          <w:lang w:val="en-GB" w:eastAsia="de-DE"/>
        </w:rPr>
      </w:pPr>
    </w:p>
    <w:p w:rsidR="004721E1" w:rsidRPr="005B5541" w:rsidRDefault="004721E1" w:rsidP="005B5541">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sidR="005B5541" w:rsidRPr="005B5541">
        <w:rPr>
          <w:rFonts w:ascii="Arial" w:eastAsiaTheme="minorHAnsi" w:hAnsi="Arial" w:cs="Arial"/>
          <w:b/>
          <w:sz w:val="22"/>
          <w:szCs w:val="22"/>
          <w:lang w:val="en-GB"/>
        </w:rPr>
        <w:tab/>
      </w:r>
      <w:r w:rsidRPr="005B5541">
        <w:rPr>
          <w:rFonts w:ascii="Arial" w:eastAsiaTheme="minorHAnsi" w:hAnsi="Arial" w:cs="Arial"/>
          <w:b/>
          <w:sz w:val="22"/>
          <w:szCs w:val="22"/>
          <w:lang w:val="en-GB"/>
        </w:rPr>
        <w:t>The TG-WH proposes to the WSB that the TG-MM should prepare</w:t>
      </w:r>
      <w:r w:rsidR="00E23CE0" w:rsidRPr="005B5541">
        <w:rPr>
          <w:rFonts w:ascii="Arial" w:eastAsiaTheme="minorHAnsi" w:hAnsi="Arial" w:cs="Arial"/>
          <w:b/>
          <w:sz w:val="22"/>
          <w:szCs w:val="22"/>
          <w:lang w:val="en-GB"/>
        </w:rPr>
        <w:t xml:space="preserve"> an inventory of the current monitoring scheme within the TMAP together with an assessment of the sufficiency of the scheme in relation to the requirements of the Statement </w:t>
      </w:r>
      <w:r w:rsidRPr="005B5541">
        <w:rPr>
          <w:rFonts w:ascii="Arial" w:eastAsiaTheme="minorHAnsi" w:hAnsi="Arial" w:cs="Arial"/>
          <w:b/>
          <w:sz w:val="22"/>
          <w:szCs w:val="22"/>
          <w:lang w:val="en-GB"/>
        </w:rPr>
        <w:t>of OUV in the framework of the QSR.</w:t>
      </w:r>
    </w:p>
    <w:p w:rsidR="00E23CE0" w:rsidRDefault="00E23CE0" w:rsidP="00E23CE0">
      <w:pPr>
        <w:rPr>
          <w:rFonts w:ascii="Arial" w:hAnsi="Arial" w:cs="Arial"/>
          <w:sz w:val="22"/>
          <w:szCs w:val="22"/>
          <w:lang w:val="en-GB" w:eastAsia="de-DE"/>
        </w:rPr>
      </w:pPr>
    </w:p>
    <w:p w:rsidR="005B5541" w:rsidRPr="005B5541" w:rsidRDefault="005B5541" w:rsidP="00E23CE0">
      <w:pPr>
        <w:rPr>
          <w:rFonts w:ascii="Arial" w:hAnsi="Arial" w:cs="Arial"/>
          <w:sz w:val="22"/>
          <w:szCs w:val="22"/>
          <w:u w:val="single"/>
          <w:lang w:val="en-GB" w:eastAsia="de-DE"/>
        </w:rPr>
      </w:pPr>
      <w:r w:rsidRPr="005B5541">
        <w:rPr>
          <w:rFonts w:ascii="Arial" w:hAnsi="Arial" w:cs="Arial"/>
          <w:sz w:val="22"/>
          <w:szCs w:val="22"/>
          <w:u w:val="single"/>
          <w:lang w:val="en-GB" w:eastAsia="de-DE"/>
        </w:rPr>
        <w:t>1.4 State of Conservation Report</w:t>
      </w:r>
    </w:p>
    <w:p w:rsidR="005B5541" w:rsidRPr="00D749E8" w:rsidRDefault="005B5541" w:rsidP="00E23CE0">
      <w:pPr>
        <w:rPr>
          <w:rFonts w:ascii="Arial" w:hAnsi="Arial" w:cs="Arial"/>
          <w:sz w:val="22"/>
          <w:szCs w:val="22"/>
          <w:lang w:val="en-GB" w:eastAsia="de-DE"/>
        </w:rPr>
      </w:pPr>
    </w:p>
    <w:p w:rsidR="00E23CE0" w:rsidRPr="00D749E8" w:rsidRDefault="00E23CE0" w:rsidP="005B5541">
      <w:pPr>
        <w:ind w:right="992"/>
        <w:jc w:val="both"/>
        <w:rPr>
          <w:rFonts w:ascii="Arial" w:hAnsi="Arial" w:cs="Arial"/>
          <w:sz w:val="22"/>
          <w:szCs w:val="22"/>
          <w:lang w:val="en-GB" w:eastAsia="de-DE"/>
        </w:rPr>
      </w:pPr>
      <w:r w:rsidRPr="00D749E8">
        <w:rPr>
          <w:rFonts w:ascii="Arial" w:hAnsi="Arial" w:cs="Arial"/>
          <w:i/>
          <w:iCs/>
          <w:sz w:val="22"/>
          <w:szCs w:val="22"/>
          <w:lang w:val="en-GB" w:eastAsia="de-DE"/>
        </w:rPr>
        <w:t xml:space="preserve">8. Further requests the State Parties of Denmark, Germany and the Netherlands to submit, by </w:t>
      </w:r>
      <w:r w:rsidRPr="00D749E8">
        <w:rPr>
          <w:rFonts w:ascii="Arial" w:hAnsi="Arial" w:cs="Arial"/>
          <w:b/>
          <w:bCs/>
          <w:i/>
          <w:iCs/>
          <w:sz w:val="22"/>
          <w:szCs w:val="22"/>
          <w:lang w:val="en-GB" w:eastAsia="de-DE"/>
        </w:rPr>
        <w:t>1 December 2016</w:t>
      </w:r>
      <w:r w:rsidRPr="00D749E8">
        <w:rPr>
          <w:rFonts w:ascii="Arial" w:hAnsi="Arial" w:cs="Arial"/>
          <w:i/>
          <w:iCs/>
          <w:sz w:val="22"/>
          <w:szCs w:val="22"/>
          <w:lang w:val="en-GB" w:eastAsia="de-DE"/>
        </w:rPr>
        <w:t>, a joint report, including a 1-page executive summary, on the state of conservation of the property, including confirmation of progress on the development and adoption of the integrated management plan and the institutional and financial provisions that will be in place to ensure its effective implementation.</w:t>
      </w:r>
    </w:p>
    <w:p w:rsidR="00E23CE0" w:rsidRPr="00D749E8" w:rsidRDefault="00E23CE0" w:rsidP="00E23CE0">
      <w:pPr>
        <w:rPr>
          <w:rFonts w:ascii="Arial" w:hAnsi="Arial" w:cs="Arial"/>
          <w:sz w:val="22"/>
          <w:szCs w:val="22"/>
          <w:lang w:val="en-GB" w:eastAsia="de-DE"/>
        </w:rPr>
      </w:pPr>
    </w:p>
    <w:p w:rsidR="004721E1" w:rsidRDefault="00E23CE0" w:rsidP="00E23CE0">
      <w:pPr>
        <w:rPr>
          <w:rFonts w:ascii="Arial" w:hAnsi="Arial" w:cs="Arial"/>
          <w:sz w:val="22"/>
          <w:szCs w:val="22"/>
          <w:lang w:val="en-GB" w:eastAsia="de-DE"/>
        </w:rPr>
      </w:pPr>
      <w:r w:rsidRPr="00D749E8">
        <w:rPr>
          <w:rFonts w:ascii="Arial" w:hAnsi="Arial" w:cs="Arial"/>
          <w:sz w:val="22"/>
          <w:szCs w:val="22"/>
          <w:lang w:val="en-GB" w:eastAsia="de-DE"/>
        </w:rPr>
        <w:t xml:space="preserve">The elaboration of state of conservation reports for the property including progress on the decision made by the Committee is a normal procedure followed. </w:t>
      </w:r>
      <w:r w:rsidR="004721E1">
        <w:rPr>
          <w:rFonts w:ascii="Arial" w:hAnsi="Arial" w:cs="Arial"/>
          <w:sz w:val="22"/>
          <w:szCs w:val="22"/>
          <w:lang w:val="en-GB" w:eastAsia="de-DE"/>
        </w:rPr>
        <w:t xml:space="preserve">The Quality Status Report should deliver the necessary input, </w:t>
      </w:r>
      <w:r w:rsidRPr="00D749E8">
        <w:rPr>
          <w:rFonts w:ascii="Arial" w:hAnsi="Arial" w:cs="Arial"/>
          <w:sz w:val="22"/>
          <w:szCs w:val="22"/>
          <w:lang w:val="en-GB" w:eastAsia="de-DE"/>
        </w:rPr>
        <w:t>as well as</w:t>
      </w:r>
      <w:r w:rsidR="004721E1">
        <w:rPr>
          <w:rFonts w:ascii="Arial" w:hAnsi="Arial" w:cs="Arial"/>
          <w:sz w:val="22"/>
          <w:szCs w:val="22"/>
          <w:lang w:val="en-GB" w:eastAsia="de-DE"/>
        </w:rPr>
        <w:t>,</w:t>
      </w:r>
      <w:r w:rsidRPr="00D749E8">
        <w:rPr>
          <w:rFonts w:ascii="Arial" w:hAnsi="Arial" w:cs="Arial"/>
          <w:sz w:val="22"/>
          <w:szCs w:val="22"/>
          <w:lang w:val="en-GB" w:eastAsia="de-DE"/>
        </w:rPr>
        <w:t xml:space="preserve"> </w:t>
      </w:r>
      <w:r w:rsidR="004721E1">
        <w:rPr>
          <w:rFonts w:ascii="Arial" w:hAnsi="Arial" w:cs="Arial"/>
          <w:sz w:val="22"/>
          <w:szCs w:val="22"/>
          <w:lang w:val="en-GB" w:eastAsia="de-DE"/>
        </w:rPr>
        <w:t xml:space="preserve">a report on how </w:t>
      </w:r>
      <w:r w:rsidRPr="00D749E8">
        <w:rPr>
          <w:rFonts w:ascii="Arial" w:hAnsi="Arial" w:cs="Arial"/>
          <w:sz w:val="22"/>
          <w:szCs w:val="22"/>
          <w:lang w:val="en-GB" w:eastAsia="de-DE"/>
        </w:rPr>
        <w:t>the reque</w:t>
      </w:r>
      <w:r w:rsidR="004721E1">
        <w:rPr>
          <w:rFonts w:ascii="Arial" w:hAnsi="Arial" w:cs="Arial"/>
          <w:sz w:val="22"/>
          <w:szCs w:val="22"/>
          <w:lang w:val="en-GB" w:eastAsia="de-DE"/>
        </w:rPr>
        <w:t>sts and the one recommendation are being implemented.</w:t>
      </w:r>
    </w:p>
    <w:p w:rsidR="004721E1" w:rsidRDefault="004721E1" w:rsidP="00E23CE0">
      <w:pPr>
        <w:rPr>
          <w:rFonts w:ascii="Arial" w:hAnsi="Arial" w:cs="Arial"/>
          <w:sz w:val="22"/>
          <w:szCs w:val="22"/>
          <w:lang w:val="en-GB" w:eastAsia="de-DE"/>
        </w:rPr>
      </w:pPr>
    </w:p>
    <w:p w:rsidR="004721E1" w:rsidRDefault="004721E1" w:rsidP="004721E1">
      <w:pPr>
        <w:rPr>
          <w:rFonts w:ascii="Arial" w:hAnsi="Arial" w:cs="Arial"/>
          <w:sz w:val="22"/>
          <w:szCs w:val="22"/>
          <w:lang w:val="en-GB"/>
        </w:rPr>
      </w:pPr>
      <w:r>
        <w:rPr>
          <w:rFonts w:ascii="Arial" w:hAnsi="Arial" w:cs="Arial"/>
          <w:sz w:val="22"/>
          <w:szCs w:val="22"/>
          <w:lang w:val="en-GB"/>
        </w:rPr>
        <w:t>A joint a workshop with the QSR editorial board and members of TG-WH and TG-MM will be organized on 4 June 2015 to discuss how to align the OUV attributes with the QSR in order to prepare the State of Conservation (</w:t>
      </w:r>
      <w:proofErr w:type="spellStart"/>
      <w:r>
        <w:rPr>
          <w:rFonts w:ascii="Arial" w:hAnsi="Arial" w:cs="Arial"/>
          <w:sz w:val="22"/>
          <w:szCs w:val="22"/>
          <w:lang w:val="en-GB"/>
        </w:rPr>
        <w:t>SoC</w:t>
      </w:r>
      <w:proofErr w:type="spellEnd"/>
      <w:r>
        <w:rPr>
          <w:rFonts w:ascii="Arial" w:hAnsi="Arial" w:cs="Arial"/>
          <w:sz w:val="22"/>
          <w:szCs w:val="22"/>
          <w:lang w:val="en-GB"/>
        </w:rPr>
        <w:t>) report. The Netherlands provided external support to define the OUV attributes for the QSR which will be presented at the workshop on 4 June.</w:t>
      </w:r>
    </w:p>
    <w:p w:rsidR="004721E1" w:rsidRDefault="004721E1" w:rsidP="00E23CE0">
      <w:pPr>
        <w:rPr>
          <w:rFonts w:ascii="Arial" w:hAnsi="Arial" w:cs="Arial"/>
          <w:sz w:val="22"/>
          <w:szCs w:val="22"/>
          <w:lang w:val="en-GB" w:eastAsia="de-DE"/>
        </w:rPr>
      </w:pPr>
    </w:p>
    <w:p w:rsidR="004721E1" w:rsidRPr="00FB6EF7" w:rsidRDefault="004721E1" w:rsidP="004721E1">
      <w:pPr>
        <w:rPr>
          <w:rFonts w:ascii="Arial" w:hAnsi="Arial" w:cs="Arial"/>
          <w:sz w:val="22"/>
          <w:szCs w:val="22"/>
          <w:lang w:val="en-GB"/>
        </w:rPr>
      </w:pPr>
      <w:r w:rsidRPr="00FB6EF7">
        <w:rPr>
          <w:rFonts w:ascii="Arial" w:hAnsi="Arial" w:cs="Arial"/>
          <w:sz w:val="22"/>
          <w:szCs w:val="22"/>
          <w:lang w:val="en-GB"/>
        </w:rPr>
        <w:t xml:space="preserve">The </w:t>
      </w:r>
      <w:r>
        <w:rPr>
          <w:rFonts w:ascii="Arial" w:hAnsi="Arial" w:cs="Arial"/>
          <w:sz w:val="22"/>
          <w:szCs w:val="22"/>
          <w:lang w:val="en-GB"/>
        </w:rPr>
        <w:t xml:space="preserve">results of the QSR </w:t>
      </w:r>
      <w:r w:rsidR="00D90AA6">
        <w:rPr>
          <w:rFonts w:ascii="Arial" w:hAnsi="Arial" w:cs="Arial"/>
          <w:sz w:val="22"/>
          <w:szCs w:val="22"/>
          <w:lang w:val="en-GB"/>
        </w:rPr>
        <w:t>have to</w:t>
      </w:r>
      <w:r>
        <w:rPr>
          <w:rFonts w:ascii="Arial" w:hAnsi="Arial" w:cs="Arial"/>
          <w:sz w:val="22"/>
          <w:szCs w:val="22"/>
          <w:lang w:val="en-GB"/>
        </w:rPr>
        <w:t xml:space="preserve"> be available for the preparation of the draft </w:t>
      </w:r>
      <w:proofErr w:type="spellStart"/>
      <w:r>
        <w:rPr>
          <w:rFonts w:ascii="Arial" w:hAnsi="Arial" w:cs="Arial"/>
          <w:sz w:val="22"/>
          <w:szCs w:val="22"/>
          <w:lang w:val="en-GB"/>
        </w:rPr>
        <w:t>SoC</w:t>
      </w:r>
      <w:proofErr w:type="spellEnd"/>
      <w:r>
        <w:rPr>
          <w:rFonts w:ascii="Arial" w:hAnsi="Arial" w:cs="Arial"/>
          <w:sz w:val="22"/>
          <w:szCs w:val="22"/>
          <w:lang w:val="en-GB"/>
        </w:rPr>
        <w:t xml:space="preserve"> report until May 2016. Drafting of the </w:t>
      </w:r>
      <w:proofErr w:type="spellStart"/>
      <w:r>
        <w:rPr>
          <w:rFonts w:ascii="Arial" w:hAnsi="Arial" w:cs="Arial"/>
          <w:sz w:val="22"/>
          <w:szCs w:val="22"/>
          <w:lang w:val="en-GB"/>
        </w:rPr>
        <w:t>SoC</w:t>
      </w:r>
      <w:proofErr w:type="spellEnd"/>
      <w:r>
        <w:rPr>
          <w:rFonts w:ascii="Arial" w:hAnsi="Arial" w:cs="Arial"/>
          <w:sz w:val="22"/>
          <w:szCs w:val="22"/>
          <w:lang w:val="en-GB"/>
        </w:rPr>
        <w:t xml:space="preserve"> report must be concluded in July 2016 to allow internal consultations and approval of the final draft before the November 2016.</w:t>
      </w:r>
    </w:p>
    <w:p w:rsidR="004721E1" w:rsidRDefault="004721E1" w:rsidP="00E23CE0">
      <w:pPr>
        <w:rPr>
          <w:rFonts w:ascii="Arial" w:hAnsi="Arial" w:cs="Arial"/>
          <w:sz w:val="22"/>
          <w:szCs w:val="22"/>
          <w:lang w:val="en-GB" w:eastAsia="de-DE"/>
        </w:rPr>
      </w:pPr>
    </w:p>
    <w:p w:rsidR="00E23CE0" w:rsidRPr="005B5541" w:rsidRDefault="004721E1" w:rsidP="005B5541">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sidR="005B5541">
        <w:rPr>
          <w:rFonts w:ascii="Arial" w:eastAsiaTheme="minorHAnsi" w:hAnsi="Arial" w:cs="Arial"/>
          <w:b/>
          <w:sz w:val="22"/>
          <w:szCs w:val="22"/>
          <w:lang w:val="en-GB"/>
        </w:rPr>
        <w:tab/>
      </w:r>
      <w:r w:rsidRPr="005B5541">
        <w:rPr>
          <w:rFonts w:ascii="Arial" w:eastAsiaTheme="minorHAnsi" w:hAnsi="Arial" w:cs="Arial"/>
          <w:b/>
          <w:sz w:val="22"/>
          <w:szCs w:val="22"/>
          <w:lang w:val="en-GB"/>
        </w:rPr>
        <w:t>The TG-WH proposes to the WSB to provide sufficient resources for the preparation of the QSR to deliver information to the S</w:t>
      </w:r>
      <w:r w:rsidR="00E23CE0" w:rsidRPr="005B5541">
        <w:rPr>
          <w:rFonts w:ascii="Arial" w:eastAsiaTheme="minorHAnsi" w:hAnsi="Arial" w:cs="Arial"/>
          <w:b/>
          <w:sz w:val="22"/>
          <w:szCs w:val="22"/>
          <w:lang w:val="en-GB"/>
        </w:rPr>
        <w:t xml:space="preserve">tate of </w:t>
      </w:r>
      <w:r w:rsidRPr="005B5541">
        <w:rPr>
          <w:rFonts w:ascii="Arial" w:eastAsiaTheme="minorHAnsi" w:hAnsi="Arial" w:cs="Arial"/>
          <w:b/>
          <w:sz w:val="22"/>
          <w:szCs w:val="22"/>
          <w:lang w:val="en-GB"/>
        </w:rPr>
        <w:t>Conservation R</w:t>
      </w:r>
      <w:r w:rsidR="00E23CE0" w:rsidRPr="005B5541">
        <w:rPr>
          <w:rFonts w:ascii="Arial" w:eastAsiaTheme="minorHAnsi" w:hAnsi="Arial" w:cs="Arial"/>
          <w:b/>
          <w:sz w:val="22"/>
          <w:szCs w:val="22"/>
          <w:lang w:val="en-GB"/>
        </w:rPr>
        <w:t>eport and rapid implementation steps of the requests and the recommendation as outlined above.</w:t>
      </w:r>
    </w:p>
    <w:p w:rsidR="00085FDB" w:rsidRPr="00D749E8" w:rsidRDefault="00085FDB" w:rsidP="00590458">
      <w:pPr>
        <w:rPr>
          <w:rFonts w:ascii="Arial" w:eastAsiaTheme="minorHAnsi" w:hAnsi="Arial" w:cs="Arial"/>
          <w:sz w:val="22"/>
          <w:szCs w:val="22"/>
          <w:lang w:val="en-GB"/>
        </w:rPr>
      </w:pPr>
    </w:p>
    <w:p w:rsidR="006141B2" w:rsidRPr="00D749E8" w:rsidRDefault="006141B2" w:rsidP="00126594">
      <w:pPr>
        <w:rPr>
          <w:rFonts w:ascii="Arial" w:eastAsiaTheme="minorHAnsi" w:hAnsi="Arial" w:cs="Arial"/>
          <w:sz w:val="22"/>
          <w:szCs w:val="22"/>
          <w:lang w:val="en-GB"/>
        </w:rPr>
      </w:pPr>
    </w:p>
    <w:p w:rsidR="00590458" w:rsidRPr="00D749E8" w:rsidRDefault="00303A4A" w:rsidP="00590458">
      <w:pPr>
        <w:numPr>
          <w:ilvl w:val="0"/>
          <w:numId w:val="12"/>
        </w:numPr>
        <w:spacing w:after="200" w:line="276" w:lineRule="auto"/>
        <w:contextualSpacing/>
        <w:rPr>
          <w:rFonts w:ascii="Arial" w:eastAsiaTheme="minorHAnsi" w:hAnsi="Arial" w:cs="Arial"/>
          <w:b/>
          <w:sz w:val="22"/>
          <w:szCs w:val="22"/>
          <w:u w:val="single"/>
          <w:lang w:val="en-GB"/>
        </w:rPr>
      </w:pPr>
      <w:r w:rsidRPr="00D749E8">
        <w:rPr>
          <w:rFonts w:ascii="Arial" w:eastAsiaTheme="minorHAnsi" w:hAnsi="Arial" w:cs="Arial"/>
          <w:b/>
          <w:sz w:val="22"/>
          <w:szCs w:val="22"/>
          <w:u w:val="single"/>
          <w:lang w:val="en-GB"/>
        </w:rPr>
        <w:t>World Heritage Programme 2015</w:t>
      </w:r>
    </w:p>
    <w:p w:rsidR="00590458" w:rsidRDefault="00590458" w:rsidP="00590458">
      <w:pPr>
        <w:rPr>
          <w:rFonts w:ascii="Arial" w:eastAsiaTheme="minorHAnsi" w:hAnsi="Arial" w:cs="Arial"/>
          <w:sz w:val="22"/>
          <w:szCs w:val="22"/>
          <w:lang w:val="en-GB"/>
        </w:rPr>
      </w:pPr>
    </w:p>
    <w:p w:rsidR="005B5541" w:rsidRPr="002808B6" w:rsidRDefault="005B5541" w:rsidP="00590458">
      <w:pPr>
        <w:rPr>
          <w:rFonts w:ascii="Arial" w:eastAsiaTheme="minorHAnsi" w:hAnsi="Arial" w:cs="Arial"/>
          <w:sz w:val="22"/>
          <w:szCs w:val="22"/>
          <w:u w:val="single"/>
          <w:lang w:val="en-GB"/>
        </w:rPr>
      </w:pPr>
      <w:r w:rsidRPr="002808B6">
        <w:rPr>
          <w:rFonts w:ascii="Arial" w:eastAsiaTheme="minorHAnsi" w:hAnsi="Arial" w:cs="Arial"/>
          <w:sz w:val="22"/>
          <w:szCs w:val="22"/>
          <w:u w:val="single"/>
          <w:lang w:val="en-GB"/>
        </w:rPr>
        <w:t>2.1 World Heritage Logo Guidelines</w:t>
      </w:r>
    </w:p>
    <w:p w:rsidR="002808B6" w:rsidRDefault="002808B6" w:rsidP="002808B6">
      <w:pPr>
        <w:rPr>
          <w:rFonts w:ascii="Arial" w:eastAsiaTheme="minorHAnsi" w:hAnsi="Arial" w:cs="Arial"/>
          <w:sz w:val="22"/>
          <w:szCs w:val="22"/>
          <w:lang w:val="en-GB"/>
        </w:rPr>
      </w:pPr>
    </w:p>
    <w:p w:rsidR="002808B6" w:rsidRPr="002808B6" w:rsidRDefault="002808B6" w:rsidP="002808B6">
      <w:pPr>
        <w:rPr>
          <w:rFonts w:ascii="Arial" w:eastAsiaTheme="minorHAnsi" w:hAnsi="Arial" w:cs="Arial"/>
          <w:sz w:val="22"/>
          <w:szCs w:val="22"/>
          <w:lang w:val="en-GB"/>
        </w:rPr>
      </w:pPr>
      <w:r w:rsidRPr="002808B6">
        <w:rPr>
          <w:rFonts w:ascii="Arial" w:eastAsiaTheme="minorHAnsi" w:hAnsi="Arial" w:cs="Arial"/>
          <w:sz w:val="22"/>
          <w:szCs w:val="22"/>
          <w:lang w:val="en-GB"/>
        </w:rPr>
        <w:t>The use of the logo for non-commercial purpose is regulated by guidelines adopted in 2010 which are accompanied by an application form for the use by third parties (users not listed in Annex 1 of the Guidelines). In addition, a license agreement has been prepared which regulates the logo use in more detail.</w:t>
      </w:r>
    </w:p>
    <w:p w:rsidR="002808B6" w:rsidRDefault="002808B6" w:rsidP="002808B6">
      <w:pPr>
        <w:rPr>
          <w:rFonts w:ascii="Arial" w:eastAsiaTheme="minorHAnsi" w:hAnsi="Arial" w:cs="Arial"/>
          <w:sz w:val="22"/>
          <w:szCs w:val="22"/>
          <w:lang w:val="en-GB"/>
        </w:rPr>
      </w:pPr>
    </w:p>
    <w:p w:rsidR="002808B6" w:rsidRDefault="002808B6" w:rsidP="002808B6">
      <w:pPr>
        <w:rPr>
          <w:rFonts w:ascii="Arial" w:hAnsi="Arial" w:cs="Arial"/>
          <w:sz w:val="22"/>
          <w:szCs w:val="22"/>
          <w:lang w:val="en-GB"/>
        </w:rPr>
      </w:pPr>
      <w:r>
        <w:rPr>
          <w:rFonts w:ascii="Arial" w:hAnsi="Arial" w:cs="Arial"/>
          <w:sz w:val="22"/>
          <w:szCs w:val="22"/>
          <w:lang w:val="en-GB"/>
        </w:rPr>
        <w:t xml:space="preserve">In order to lower the threshold for the use of the World Heritage logo as addressed at the last WSB meeting, the </w:t>
      </w:r>
      <w:r w:rsidRPr="002808B6">
        <w:rPr>
          <w:rFonts w:ascii="Arial" w:hAnsi="Arial" w:cs="Arial"/>
          <w:sz w:val="22"/>
          <w:szCs w:val="22"/>
          <w:lang w:val="en-GB"/>
        </w:rPr>
        <w:t>TG-WH</w:t>
      </w:r>
      <w:r>
        <w:rPr>
          <w:rFonts w:ascii="Arial" w:hAnsi="Arial" w:cs="Arial"/>
          <w:sz w:val="22"/>
          <w:szCs w:val="22"/>
          <w:lang w:val="en-GB"/>
        </w:rPr>
        <w:t xml:space="preserve"> </w:t>
      </w:r>
      <w:r w:rsidRPr="002808B6">
        <w:rPr>
          <w:rFonts w:ascii="Arial" w:hAnsi="Arial" w:cs="Arial"/>
          <w:sz w:val="22"/>
          <w:szCs w:val="22"/>
          <w:lang w:val="en-GB"/>
        </w:rPr>
        <w:t>proposed</w:t>
      </w:r>
      <w:r>
        <w:rPr>
          <w:rFonts w:ascii="Arial" w:hAnsi="Arial" w:cs="Arial"/>
          <w:sz w:val="22"/>
          <w:szCs w:val="22"/>
          <w:lang w:val="en-GB"/>
        </w:rPr>
        <w:t xml:space="preserve"> that the state parties</w:t>
      </w:r>
      <w:r w:rsidR="00D90AA6">
        <w:rPr>
          <w:rFonts w:ascii="Arial" w:hAnsi="Arial" w:cs="Arial"/>
          <w:sz w:val="22"/>
          <w:szCs w:val="22"/>
          <w:lang w:val="en-GB"/>
        </w:rPr>
        <w:t>/</w:t>
      </w:r>
      <w:proofErr w:type="spellStart"/>
      <w:r w:rsidR="00D90AA6">
        <w:rPr>
          <w:rFonts w:ascii="Arial" w:hAnsi="Arial" w:cs="Arial"/>
          <w:sz w:val="22"/>
          <w:szCs w:val="22"/>
          <w:lang w:val="en-GB"/>
        </w:rPr>
        <w:t>Länder</w:t>
      </w:r>
      <w:proofErr w:type="spellEnd"/>
      <w:r w:rsidR="00D90AA6">
        <w:rPr>
          <w:rFonts w:ascii="Arial" w:hAnsi="Arial" w:cs="Arial"/>
          <w:sz w:val="22"/>
          <w:szCs w:val="22"/>
          <w:lang w:val="en-GB"/>
        </w:rPr>
        <w:t xml:space="preserve"> should be given the opportunity to</w:t>
      </w:r>
      <w:r>
        <w:rPr>
          <w:rFonts w:ascii="Arial" w:hAnsi="Arial" w:cs="Arial"/>
          <w:sz w:val="22"/>
          <w:szCs w:val="22"/>
          <w:lang w:val="en-GB"/>
        </w:rPr>
        <w:t xml:space="preserve"> appoint regional focal points which assist in the application procedure and prepare a first assessment which should be forwarded to the CWSS for a trilateral approval on behalf of the state parties. The logo guidelines should be amended accordingly.</w:t>
      </w:r>
    </w:p>
    <w:p w:rsidR="002808B6" w:rsidRDefault="002808B6" w:rsidP="002808B6">
      <w:pPr>
        <w:rPr>
          <w:rFonts w:ascii="Arial" w:eastAsiaTheme="minorHAnsi" w:hAnsi="Arial" w:cs="Arial"/>
          <w:sz w:val="22"/>
          <w:szCs w:val="22"/>
          <w:lang w:val="en-GB"/>
        </w:rPr>
      </w:pPr>
    </w:p>
    <w:p w:rsidR="002808B6" w:rsidRPr="00D749E8" w:rsidRDefault="002808B6" w:rsidP="002808B6">
      <w:pPr>
        <w:ind w:left="1276" w:hanging="1276"/>
        <w:rPr>
          <w:rFonts w:ascii="Arial" w:eastAsiaTheme="minorHAnsi" w:hAnsi="Arial" w:cs="Arial"/>
          <w:b/>
          <w:sz w:val="22"/>
          <w:szCs w:val="22"/>
          <w:lang w:val="en-GB"/>
        </w:rPr>
      </w:pPr>
      <w:r w:rsidRPr="00D749E8">
        <w:rPr>
          <w:rFonts w:ascii="Arial" w:eastAsiaTheme="minorHAnsi" w:hAnsi="Arial" w:cs="Arial"/>
          <w:b/>
          <w:sz w:val="22"/>
          <w:szCs w:val="22"/>
          <w:lang w:val="en-GB"/>
        </w:rPr>
        <w:t>Proposal:</w:t>
      </w:r>
      <w:r w:rsidRPr="00D749E8">
        <w:rPr>
          <w:rFonts w:ascii="Arial" w:eastAsiaTheme="minorHAnsi" w:hAnsi="Arial" w:cs="Arial"/>
          <w:b/>
          <w:sz w:val="22"/>
          <w:szCs w:val="22"/>
          <w:lang w:val="en-GB"/>
        </w:rPr>
        <w:tab/>
        <w:t xml:space="preserve">The Wadden Sea Board is proposed to </w:t>
      </w:r>
      <w:r>
        <w:rPr>
          <w:rFonts w:ascii="Arial" w:eastAsiaTheme="minorHAnsi" w:hAnsi="Arial" w:cs="Arial"/>
          <w:b/>
          <w:sz w:val="22"/>
          <w:szCs w:val="22"/>
          <w:lang w:val="en-GB"/>
        </w:rPr>
        <w:t>endorse the proposal to appoint a regional focal point in the logo application procedure and to amend the logo guidelines accordingly</w:t>
      </w:r>
    </w:p>
    <w:p w:rsidR="005B5541" w:rsidRDefault="005B5541" w:rsidP="00590458">
      <w:pPr>
        <w:rPr>
          <w:rFonts w:ascii="Arial" w:eastAsiaTheme="minorHAnsi" w:hAnsi="Arial" w:cs="Arial"/>
          <w:sz w:val="22"/>
          <w:szCs w:val="22"/>
          <w:lang w:val="en-GB"/>
        </w:rPr>
      </w:pPr>
    </w:p>
    <w:p w:rsidR="005B5541" w:rsidRDefault="005B5541" w:rsidP="00590458">
      <w:pPr>
        <w:rPr>
          <w:rFonts w:ascii="Arial" w:eastAsiaTheme="minorHAnsi" w:hAnsi="Arial" w:cs="Arial"/>
          <w:sz w:val="22"/>
          <w:szCs w:val="22"/>
          <w:lang w:val="en-GB"/>
        </w:rPr>
      </w:pPr>
    </w:p>
    <w:p w:rsidR="005B5541" w:rsidRPr="005B5541" w:rsidRDefault="005B5541" w:rsidP="00590458">
      <w:pPr>
        <w:rPr>
          <w:rFonts w:ascii="Arial" w:eastAsiaTheme="minorHAnsi" w:hAnsi="Arial" w:cs="Arial"/>
          <w:sz w:val="22"/>
          <w:szCs w:val="22"/>
          <w:u w:val="single"/>
          <w:lang w:val="en-GB"/>
        </w:rPr>
      </w:pPr>
      <w:r w:rsidRPr="005B5541">
        <w:rPr>
          <w:rFonts w:ascii="Arial" w:eastAsiaTheme="minorHAnsi" w:hAnsi="Arial" w:cs="Arial"/>
          <w:sz w:val="22"/>
          <w:szCs w:val="22"/>
          <w:u w:val="single"/>
          <w:lang w:val="en-GB"/>
        </w:rPr>
        <w:t>2.2 World Heritage communication</w:t>
      </w:r>
    </w:p>
    <w:p w:rsidR="005B5541" w:rsidRDefault="005B5541" w:rsidP="00590458">
      <w:pPr>
        <w:rPr>
          <w:rFonts w:ascii="Arial" w:eastAsiaTheme="minorHAnsi" w:hAnsi="Arial" w:cs="Arial"/>
          <w:sz w:val="22"/>
          <w:szCs w:val="22"/>
          <w:lang w:val="en-GB"/>
        </w:rPr>
      </w:pPr>
    </w:p>
    <w:p w:rsidR="005B5541" w:rsidRDefault="005B5541" w:rsidP="00590458">
      <w:pPr>
        <w:rPr>
          <w:rFonts w:ascii="Arial" w:eastAsiaTheme="minorHAnsi" w:hAnsi="Arial" w:cs="Arial"/>
          <w:sz w:val="22"/>
          <w:szCs w:val="22"/>
          <w:lang w:val="en-GB"/>
        </w:rPr>
      </w:pPr>
      <w:r>
        <w:rPr>
          <w:rFonts w:ascii="Arial" w:eastAsiaTheme="minorHAnsi" w:hAnsi="Arial" w:cs="Arial"/>
          <w:sz w:val="22"/>
          <w:szCs w:val="22"/>
          <w:lang w:val="en-GB"/>
        </w:rPr>
        <w:t>The re-launch of the new World Heritage website has been delayed for about 12 months, as well as the preparation / update of World Heritage information material, due to a lacking budget and lacking man-power at the secretariat.</w:t>
      </w:r>
    </w:p>
    <w:p w:rsidR="005B5541" w:rsidRDefault="005B5541" w:rsidP="00590458">
      <w:pPr>
        <w:rPr>
          <w:rFonts w:ascii="Arial" w:eastAsiaTheme="minorHAnsi" w:hAnsi="Arial" w:cs="Arial"/>
          <w:sz w:val="22"/>
          <w:szCs w:val="22"/>
          <w:lang w:val="en-GB"/>
        </w:rPr>
      </w:pPr>
    </w:p>
    <w:p w:rsidR="005B5541" w:rsidRDefault="005B5541" w:rsidP="005B5541">
      <w:pPr>
        <w:rPr>
          <w:rFonts w:ascii="Arial" w:hAnsi="Arial" w:cs="Arial"/>
          <w:sz w:val="22"/>
          <w:szCs w:val="22"/>
          <w:lang w:val="en-GB"/>
        </w:rPr>
      </w:pPr>
      <w:r>
        <w:rPr>
          <w:rFonts w:ascii="Arial" w:eastAsiaTheme="minorHAnsi" w:hAnsi="Arial" w:cs="Arial"/>
          <w:sz w:val="22"/>
          <w:szCs w:val="22"/>
          <w:lang w:val="en-GB"/>
        </w:rPr>
        <w:t xml:space="preserve">The TG-WH did not discuss the issues </w:t>
      </w:r>
      <w:r>
        <w:rPr>
          <w:rFonts w:ascii="Arial" w:hAnsi="Arial" w:cs="Arial"/>
          <w:sz w:val="22"/>
          <w:szCs w:val="22"/>
          <w:lang w:val="en-GB"/>
        </w:rPr>
        <w:t xml:space="preserve">because the budget discussion </w:t>
      </w:r>
      <w:r w:rsidR="002808B6">
        <w:rPr>
          <w:rFonts w:ascii="Arial" w:hAnsi="Arial" w:cs="Arial"/>
          <w:sz w:val="22"/>
          <w:szCs w:val="22"/>
          <w:lang w:val="en-GB"/>
        </w:rPr>
        <w:t>was</w:t>
      </w:r>
      <w:r>
        <w:rPr>
          <w:rFonts w:ascii="Arial" w:hAnsi="Arial" w:cs="Arial"/>
          <w:sz w:val="22"/>
          <w:szCs w:val="22"/>
          <w:lang w:val="en-GB"/>
        </w:rPr>
        <w:t xml:space="preserve"> still ongoing.</w:t>
      </w:r>
    </w:p>
    <w:p w:rsidR="00544A24" w:rsidRDefault="00544A24">
      <w:pPr>
        <w:ind w:left="360" w:hanging="360"/>
        <w:rPr>
          <w:rFonts w:ascii="Arial" w:hAnsi="Arial" w:cs="Arial"/>
          <w:sz w:val="22"/>
          <w:szCs w:val="22"/>
          <w:lang w:val="en-GB"/>
        </w:rPr>
      </w:pPr>
    </w:p>
    <w:p w:rsidR="006C46D7" w:rsidRDefault="006C46D7">
      <w:pPr>
        <w:ind w:left="360" w:hanging="360"/>
        <w:rPr>
          <w:rFonts w:ascii="Arial" w:hAnsi="Arial" w:cs="Arial"/>
          <w:sz w:val="22"/>
          <w:szCs w:val="22"/>
          <w:lang w:val="en-GB"/>
        </w:rPr>
      </w:pPr>
    </w:p>
    <w:p w:rsidR="006C46D7" w:rsidRDefault="006C46D7">
      <w:pPr>
        <w:ind w:left="360" w:hanging="360"/>
        <w:rPr>
          <w:rFonts w:ascii="Arial" w:hAnsi="Arial" w:cs="Arial"/>
          <w:sz w:val="22"/>
          <w:szCs w:val="22"/>
          <w:lang w:val="en-GB"/>
        </w:rPr>
      </w:pPr>
    </w:p>
    <w:p w:rsidR="006C46D7" w:rsidRPr="006C46D7" w:rsidRDefault="006C46D7">
      <w:pPr>
        <w:ind w:left="360" w:hanging="360"/>
        <w:rPr>
          <w:rFonts w:ascii="Arial" w:hAnsi="Arial" w:cs="Arial"/>
          <w:sz w:val="22"/>
          <w:szCs w:val="22"/>
          <w:u w:val="single"/>
          <w:lang w:val="en-GB"/>
        </w:rPr>
      </w:pPr>
      <w:r w:rsidRPr="006C46D7">
        <w:rPr>
          <w:rFonts w:ascii="Arial" w:hAnsi="Arial" w:cs="Arial"/>
          <w:sz w:val="22"/>
          <w:szCs w:val="22"/>
          <w:u w:val="single"/>
          <w:lang w:val="en-GB"/>
        </w:rPr>
        <w:t>2.3 Side Event at the 39</w:t>
      </w:r>
      <w:r w:rsidRPr="006C46D7">
        <w:rPr>
          <w:rFonts w:ascii="Arial" w:hAnsi="Arial" w:cs="Arial"/>
          <w:sz w:val="22"/>
          <w:szCs w:val="22"/>
          <w:u w:val="single"/>
          <w:vertAlign w:val="superscript"/>
          <w:lang w:val="en-GB"/>
        </w:rPr>
        <w:t>th</w:t>
      </w:r>
      <w:r w:rsidRPr="006C46D7">
        <w:rPr>
          <w:rFonts w:ascii="Arial" w:hAnsi="Arial" w:cs="Arial"/>
          <w:sz w:val="22"/>
          <w:szCs w:val="22"/>
          <w:u w:val="single"/>
          <w:lang w:val="en-GB"/>
        </w:rPr>
        <w:t xml:space="preserve"> Session of the World Heritage Committee</w:t>
      </w:r>
      <w:r w:rsidR="00A81615">
        <w:rPr>
          <w:rFonts w:ascii="Arial" w:hAnsi="Arial" w:cs="Arial"/>
          <w:sz w:val="22"/>
          <w:szCs w:val="22"/>
          <w:u w:val="single"/>
          <w:lang w:val="en-GB"/>
        </w:rPr>
        <w:t xml:space="preserve"> </w:t>
      </w:r>
      <w:r w:rsidRPr="006C46D7">
        <w:rPr>
          <w:rFonts w:ascii="Arial" w:hAnsi="Arial" w:cs="Arial"/>
          <w:sz w:val="22"/>
          <w:szCs w:val="22"/>
          <w:u w:val="single"/>
          <w:lang w:val="en-GB"/>
        </w:rPr>
        <w:t xml:space="preserve"> </w:t>
      </w:r>
    </w:p>
    <w:p w:rsidR="006C46D7" w:rsidRDefault="006C46D7">
      <w:pPr>
        <w:ind w:left="360" w:hanging="360"/>
        <w:rPr>
          <w:rFonts w:ascii="Arial" w:hAnsi="Arial" w:cs="Arial"/>
          <w:sz w:val="22"/>
          <w:szCs w:val="22"/>
          <w:lang w:val="en-GB"/>
        </w:rPr>
      </w:pPr>
    </w:p>
    <w:p w:rsidR="006C46D7" w:rsidRDefault="00A81615" w:rsidP="00A81615">
      <w:pPr>
        <w:rPr>
          <w:rFonts w:ascii="Arial" w:hAnsi="Arial" w:cs="Arial"/>
          <w:sz w:val="22"/>
          <w:szCs w:val="22"/>
          <w:lang w:val="en-GB"/>
        </w:rPr>
      </w:pPr>
      <w:r>
        <w:rPr>
          <w:rFonts w:ascii="Arial" w:hAnsi="Arial" w:cs="Arial"/>
          <w:sz w:val="22"/>
          <w:szCs w:val="22"/>
          <w:lang w:val="en-GB"/>
        </w:rPr>
        <w:t>The Wadden Sea World Heritage will be presented at a side event of the WH Committee in Bonn on Monday, 6 July from 13:15 – 14:45.</w:t>
      </w:r>
    </w:p>
    <w:p w:rsidR="00A81615" w:rsidRDefault="00A81615" w:rsidP="00A81615">
      <w:pPr>
        <w:rPr>
          <w:rFonts w:ascii="Arial" w:hAnsi="Arial" w:cs="Arial"/>
          <w:sz w:val="22"/>
          <w:szCs w:val="22"/>
          <w:lang w:val="en-GB"/>
        </w:rPr>
      </w:pPr>
    </w:p>
    <w:p w:rsidR="00A81615" w:rsidRDefault="00A81615" w:rsidP="00A81615">
      <w:pPr>
        <w:rPr>
          <w:rFonts w:ascii="Arial" w:hAnsi="Arial" w:cs="Arial"/>
          <w:sz w:val="22"/>
          <w:szCs w:val="22"/>
          <w:lang w:val="en-GB"/>
        </w:rPr>
      </w:pPr>
      <w:r>
        <w:rPr>
          <w:rFonts w:ascii="Arial" w:hAnsi="Arial" w:cs="Arial"/>
          <w:sz w:val="22"/>
          <w:szCs w:val="22"/>
          <w:lang w:val="en-GB"/>
        </w:rPr>
        <w:t xml:space="preserve">The side event will be conducted in cooperation with the World Heritage Beech Forests (Germany, Slovakia, </w:t>
      </w:r>
      <w:proofErr w:type="gramStart"/>
      <w:r>
        <w:rPr>
          <w:rFonts w:ascii="Arial" w:hAnsi="Arial" w:cs="Arial"/>
          <w:sz w:val="22"/>
          <w:szCs w:val="22"/>
          <w:lang w:val="en-GB"/>
        </w:rPr>
        <w:t>Ukraine</w:t>
      </w:r>
      <w:proofErr w:type="gramEnd"/>
      <w:r>
        <w:rPr>
          <w:rFonts w:ascii="Arial" w:hAnsi="Arial" w:cs="Arial"/>
          <w:sz w:val="22"/>
          <w:szCs w:val="22"/>
          <w:lang w:val="en-GB"/>
        </w:rPr>
        <w:t xml:space="preserve">). The focus of the Wadden Sea presentation will be the Wadden Sea Flyway Initiative and the </w:t>
      </w:r>
      <w:proofErr w:type="spellStart"/>
      <w:r>
        <w:rPr>
          <w:rFonts w:ascii="Arial" w:hAnsi="Arial" w:cs="Arial"/>
          <w:sz w:val="22"/>
          <w:szCs w:val="22"/>
          <w:lang w:val="en-GB"/>
        </w:rPr>
        <w:t>MoU</w:t>
      </w:r>
      <w:proofErr w:type="spellEnd"/>
      <w:r>
        <w:rPr>
          <w:rFonts w:ascii="Arial" w:hAnsi="Arial" w:cs="Arial"/>
          <w:sz w:val="22"/>
          <w:szCs w:val="22"/>
          <w:lang w:val="en-GB"/>
        </w:rPr>
        <w:t xml:space="preserve"> with Banc d’Arguin. The preparatory work has started and the Wadden Sea Board will be informed accordingly.  </w:t>
      </w:r>
    </w:p>
    <w:p w:rsidR="00A81615" w:rsidRDefault="00A81615" w:rsidP="00A81615">
      <w:pPr>
        <w:rPr>
          <w:rFonts w:ascii="Arial" w:hAnsi="Arial" w:cs="Arial"/>
          <w:sz w:val="22"/>
          <w:szCs w:val="22"/>
          <w:lang w:val="en-GB"/>
        </w:rPr>
      </w:pPr>
    </w:p>
    <w:p w:rsidR="006C46D7" w:rsidRDefault="006C46D7">
      <w:pPr>
        <w:ind w:left="360" w:hanging="360"/>
        <w:rPr>
          <w:rFonts w:ascii="Arial" w:hAnsi="Arial" w:cs="Arial"/>
          <w:sz w:val="22"/>
          <w:szCs w:val="22"/>
          <w:lang w:val="en-GB"/>
        </w:rPr>
      </w:pPr>
    </w:p>
    <w:p w:rsidR="006C46D7" w:rsidRPr="00D749E8" w:rsidRDefault="006C46D7">
      <w:pPr>
        <w:ind w:left="360" w:hanging="360"/>
        <w:rPr>
          <w:rFonts w:ascii="Arial" w:hAnsi="Arial" w:cs="Arial"/>
          <w:sz w:val="22"/>
          <w:szCs w:val="22"/>
          <w:lang w:val="en-GB"/>
        </w:rPr>
      </w:pPr>
    </w:p>
    <w:p w:rsidR="00544A24" w:rsidRPr="00D749E8" w:rsidRDefault="00544A24">
      <w:pPr>
        <w:rPr>
          <w:rFonts w:ascii="Arial" w:hAnsi="Arial" w:cs="Arial"/>
          <w:sz w:val="22"/>
          <w:szCs w:val="22"/>
          <w:lang w:val="en-GB"/>
        </w:rPr>
      </w:pPr>
      <w:r w:rsidRPr="00D749E8">
        <w:rPr>
          <w:rFonts w:ascii="Arial" w:hAnsi="Arial" w:cs="Arial"/>
          <w:sz w:val="22"/>
          <w:szCs w:val="22"/>
          <w:lang w:val="en-GB"/>
        </w:rPr>
        <w:br w:type="page"/>
      </w:r>
    </w:p>
    <w:p w:rsidR="00544A24" w:rsidRPr="00D749E8" w:rsidRDefault="00544A24">
      <w:pPr>
        <w:ind w:left="360" w:hanging="360"/>
        <w:rPr>
          <w:rFonts w:ascii="Arial" w:hAnsi="Arial" w:cs="Arial"/>
          <w:sz w:val="22"/>
          <w:szCs w:val="22"/>
          <w:lang w:val="en-GB"/>
        </w:rPr>
      </w:pPr>
    </w:p>
    <w:p w:rsidR="00544A24" w:rsidRPr="00D749E8" w:rsidRDefault="00544A24">
      <w:pPr>
        <w:ind w:left="360" w:hanging="360"/>
        <w:rPr>
          <w:rFonts w:ascii="Arial" w:hAnsi="Arial" w:cs="Arial"/>
          <w:b/>
          <w:sz w:val="22"/>
          <w:szCs w:val="22"/>
          <w:lang w:val="en-GB"/>
        </w:rPr>
      </w:pPr>
      <w:r w:rsidRPr="00D749E8">
        <w:rPr>
          <w:rFonts w:ascii="Arial" w:hAnsi="Arial" w:cs="Arial"/>
          <w:b/>
          <w:sz w:val="22"/>
          <w:szCs w:val="22"/>
          <w:lang w:val="en-GB"/>
        </w:rPr>
        <w:t>ANNEX 1</w:t>
      </w:r>
    </w:p>
    <w:p w:rsidR="00544A24" w:rsidRPr="00D749E8" w:rsidRDefault="00544A24">
      <w:pPr>
        <w:ind w:left="360" w:hanging="360"/>
        <w:rPr>
          <w:rFonts w:ascii="Arial" w:hAnsi="Arial" w:cs="Arial"/>
          <w:sz w:val="22"/>
          <w:szCs w:val="22"/>
          <w:lang w:val="en-GB"/>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u w:val="single"/>
          <w:lang w:val="en-GB" w:eastAsia="de-DE"/>
        </w:rPr>
        <w:t>Decision</w:t>
      </w:r>
      <w:r w:rsidRPr="00D749E8">
        <w:rPr>
          <w:rFonts w:ascii="Arial" w:hAnsi="Arial" w:cs="Arial"/>
          <w:b/>
          <w:bCs/>
          <w:sz w:val="22"/>
          <w:szCs w:val="22"/>
          <w:lang w:val="en-GB" w:eastAsia="de-DE"/>
        </w:rPr>
        <w:t>: 38 COM 8B.13</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World Heritage Committee,</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pStyle w:val="Listenabsatz"/>
        <w:numPr>
          <w:ilvl w:val="0"/>
          <w:numId w:val="18"/>
        </w:numPr>
        <w:autoSpaceDE w:val="0"/>
        <w:autoSpaceDN w:val="0"/>
        <w:adjustRightInd w:val="0"/>
        <w:rPr>
          <w:rFonts w:ascii="Arial" w:hAnsi="Arial" w:cs="Arial"/>
          <w:sz w:val="22"/>
          <w:szCs w:val="22"/>
          <w:lang w:val="en-GB" w:eastAsia="de-DE"/>
        </w:rPr>
      </w:pPr>
      <w:r w:rsidRPr="00D749E8">
        <w:rPr>
          <w:rFonts w:ascii="Arial" w:hAnsi="Arial" w:cs="Arial"/>
          <w:sz w:val="22"/>
          <w:szCs w:val="22"/>
          <w:u w:val="single"/>
          <w:lang w:val="en-GB" w:eastAsia="de-DE"/>
        </w:rPr>
        <w:t>Having examined</w:t>
      </w:r>
      <w:r w:rsidRPr="00D749E8">
        <w:rPr>
          <w:rFonts w:ascii="Arial" w:hAnsi="Arial" w:cs="Arial"/>
          <w:sz w:val="22"/>
          <w:szCs w:val="22"/>
          <w:lang w:val="en-GB" w:eastAsia="de-DE"/>
        </w:rPr>
        <w:t xml:space="preserve"> Documents WHC-14/38.COM/8B and WHC-14/38.COM/INF.8B2,</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pStyle w:val="Listenabsatz"/>
        <w:numPr>
          <w:ilvl w:val="0"/>
          <w:numId w:val="18"/>
        </w:numPr>
        <w:autoSpaceDE w:val="0"/>
        <w:autoSpaceDN w:val="0"/>
        <w:adjustRightInd w:val="0"/>
        <w:rPr>
          <w:rFonts w:ascii="Arial" w:hAnsi="Arial" w:cs="Arial"/>
          <w:b/>
          <w:bCs/>
          <w:sz w:val="22"/>
          <w:szCs w:val="22"/>
          <w:lang w:val="en-GB" w:eastAsia="de-DE"/>
        </w:rPr>
      </w:pPr>
      <w:r w:rsidRPr="00D749E8">
        <w:rPr>
          <w:rFonts w:ascii="Arial" w:hAnsi="Arial" w:cs="Arial"/>
          <w:sz w:val="22"/>
          <w:szCs w:val="22"/>
          <w:u w:val="single"/>
          <w:lang w:val="en-GB" w:eastAsia="de-DE"/>
        </w:rPr>
        <w:t>Approves</w:t>
      </w:r>
      <w:r w:rsidRPr="00D749E8">
        <w:rPr>
          <w:rFonts w:ascii="Arial" w:hAnsi="Arial" w:cs="Arial"/>
          <w:sz w:val="22"/>
          <w:szCs w:val="22"/>
          <w:lang w:val="en-GB" w:eastAsia="de-DE"/>
        </w:rPr>
        <w:t xml:space="preserve"> the extension proposed by </w:t>
      </w:r>
      <w:r w:rsidRPr="00D749E8">
        <w:rPr>
          <w:rFonts w:ascii="Arial" w:hAnsi="Arial" w:cs="Arial"/>
          <w:b/>
          <w:bCs/>
          <w:sz w:val="22"/>
          <w:szCs w:val="22"/>
          <w:lang w:val="en-GB" w:eastAsia="de-DE"/>
        </w:rPr>
        <w:t xml:space="preserve">Denmark </w:t>
      </w:r>
      <w:r w:rsidRPr="00D749E8">
        <w:rPr>
          <w:rFonts w:ascii="Arial" w:hAnsi="Arial" w:cs="Arial"/>
          <w:sz w:val="22"/>
          <w:szCs w:val="22"/>
          <w:lang w:val="en-GB" w:eastAsia="de-DE"/>
        </w:rPr>
        <w:t xml:space="preserve">and </w:t>
      </w:r>
      <w:r w:rsidRPr="00D749E8">
        <w:rPr>
          <w:rFonts w:ascii="Arial" w:hAnsi="Arial" w:cs="Arial"/>
          <w:b/>
          <w:bCs/>
          <w:sz w:val="22"/>
          <w:szCs w:val="22"/>
          <w:lang w:val="en-GB" w:eastAsia="de-DE"/>
        </w:rPr>
        <w:t xml:space="preserve">Germany </w:t>
      </w:r>
      <w:r w:rsidRPr="00D749E8">
        <w:rPr>
          <w:rFonts w:ascii="Arial" w:hAnsi="Arial" w:cs="Arial"/>
          <w:sz w:val="22"/>
          <w:szCs w:val="22"/>
          <w:lang w:val="en-GB" w:eastAsia="de-DE"/>
        </w:rPr>
        <w:t xml:space="preserve">of the </w:t>
      </w:r>
      <w:r w:rsidRPr="00D749E8">
        <w:rPr>
          <w:rFonts w:ascii="Arial" w:hAnsi="Arial" w:cs="Arial"/>
          <w:b/>
          <w:bCs/>
          <w:sz w:val="22"/>
          <w:szCs w:val="22"/>
          <w:lang w:val="en-GB" w:eastAsia="de-DE"/>
        </w:rPr>
        <w:t>Wadden Sea, Germany, Netherlands</w:t>
      </w:r>
      <w:r w:rsidRPr="00D749E8">
        <w:rPr>
          <w:rFonts w:ascii="Arial" w:hAnsi="Arial" w:cs="Arial"/>
          <w:sz w:val="22"/>
          <w:szCs w:val="22"/>
          <w:lang w:val="en-GB" w:eastAsia="de-DE"/>
        </w:rPr>
        <w:t xml:space="preserve">, on the World Heritage List under </w:t>
      </w:r>
      <w:r w:rsidRPr="00D749E8">
        <w:rPr>
          <w:rFonts w:ascii="Arial" w:hAnsi="Arial" w:cs="Arial"/>
          <w:b/>
          <w:bCs/>
          <w:sz w:val="22"/>
          <w:szCs w:val="22"/>
          <w:lang w:val="en-GB" w:eastAsia="de-DE"/>
        </w:rPr>
        <w:t xml:space="preserve">criteria (viii), (ix) </w:t>
      </w:r>
      <w:r w:rsidRPr="00D749E8">
        <w:rPr>
          <w:rFonts w:ascii="Arial" w:hAnsi="Arial" w:cs="Arial"/>
          <w:sz w:val="22"/>
          <w:szCs w:val="22"/>
          <w:lang w:val="en-GB" w:eastAsia="de-DE"/>
        </w:rPr>
        <w:t xml:space="preserve">and </w:t>
      </w:r>
      <w:r w:rsidRPr="00D749E8">
        <w:rPr>
          <w:rFonts w:ascii="Arial" w:hAnsi="Arial" w:cs="Arial"/>
          <w:b/>
          <w:bCs/>
          <w:sz w:val="22"/>
          <w:szCs w:val="22"/>
          <w:lang w:val="en-GB" w:eastAsia="de-DE"/>
        </w:rPr>
        <w:t>(x);</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pStyle w:val="Listenabsatz"/>
        <w:numPr>
          <w:ilvl w:val="0"/>
          <w:numId w:val="18"/>
        </w:numPr>
        <w:autoSpaceDE w:val="0"/>
        <w:autoSpaceDN w:val="0"/>
        <w:adjustRightInd w:val="0"/>
        <w:rPr>
          <w:rFonts w:ascii="Arial" w:hAnsi="Arial" w:cs="Arial"/>
          <w:sz w:val="22"/>
          <w:szCs w:val="22"/>
          <w:lang w:val="en-GB" w:eastAsia="de-DE"/>
        </w:rPr>
      </w:pPr>
      <w:r w:rsidRPr="00D749E8">
        <w:rPr>
          <w:rFonts w:ascii="Arial" w:hAnsi="Arial" w:cs="Arial"/>
          <w:sz w:val="22"/>
          <w:szCs w:val="22"/>
          <w:u w:val="single"/>
          <w:lang w:val="en-GB" w:eastAsia="de-DE"/>
        </w:rPr>
        <w:t>Adopts</w:t>
      </w:r>
      <w:r w:rsidRPr="00D749E8">
        <w:rPr>
          <w:rFonts w:ascii="Arial" w:hAnsi="Arial" w:cs="Arial"/>
          <w:sz w:val="22"/>
          <w:szCs w:val="22"/>
          <w:lang w:val="en-GB" w:eastAsia="de-DE"/>
        </w:rPr>
        <w:t xml:space="preserve"> the following Statement of Outstanding Universal Value:</w:t>
      </w:r>
    </w:p>
    <w:p w:rsidR="00544A24" w:rsidRPr="00D749E8" w:rsidRDefault="00544A2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lang w:val="en-GB" w:eastAsia="de-DE"/>
        </w:rPr>
        <w:t>Brief synthesis</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Wadden Sea is the largest unbroken system of intertidal sand and mud flats in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world, with natural processes undisturbed throughout most of the area. The 1,143,403</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ha World Heritage property encompasses a multitude of transitional zones between</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land, the sea and freshwater environment, and is rich in species specially adapted to</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the demanding environmental conditions. It is considered one of the most important</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areas for migratory birds in the world, and is connected to a network of other key sites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for migratory birds. Its importance is not only in the context of the East Atlantic Flyway</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but also in the critical role it plays in the conservation of African-Eurasian migratory</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waterbirds. In the Wadden Sea up to 6.1 million birds can be present at the same time,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and an average of 10-12 million pass through it each year.</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b/>
          <w:bCs/>
          <w:sz w:val="22"/>
          <w:szCs w:val="22"/>
          <w:lang w:val="en-GB" w:eastAsia="de-DE"/>
        </w:rPr>
        <w:t xml:space="preserve">Criterion (viii): </w:t>
      </w:r>
      <w:r w:rsidRPr="00D749E8">
        <w:rPr>
          <w:rFonts w:ascii="Arial" w:hAnsi="Arial" w:cs="Arial"/>
          <w:sz w:val="22"/>
          <w:szCs w:val="22"/>
          <w:lang w:val="en-GB" w:eastAsia="de-DE"/>
        </w:rPr>
        <w:t>The Wadden Sea is a depositional coastline of unparalleled scale and</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diversity. It is distinctive in being almost entirely a tidal flat and barrier system with only</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minor river influences, and an outstanding example of the large-scale development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an intricate and complex temperate-climate sandy barrier coast under conditions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rising sea-level. Highly dynamic natural processes are uninterrupted across the vast</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majority of the property, creating a variety of different barrier islands, channels, flats,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gullies, saltmarshes and other coastal and sedimentary features.</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b/>
          <w:bCs/>
          <w:sz w:val="22"/>
          <w:szCs w:val="22"/>
          <w:lang w:val="en-GB" w:eastAsia="de-DE"/>
        </w:rPr>
        <w:t xml:space="preserve">Criterion (ix): </w:t>
      </w:r>
      <w:r w:rsidRPr="00D749E8">
        <w:rPr>
          <w:rFonts w:ascii="Arial" w:hAnsi="Arial" w:cs="Arial"/>
          <w:sz w:val="22"/>
          <w:szCs w:val="22"/>
          <w:lang w:val="en-GB" w:eastAsia="de-DE"/>
        </w:rPr>
        <w:t>The Wadden Sea includes some of the last remaining natural large-scale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intertidal ecosystems where natural processes continue to function largely undisturbed.</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Its geological and geomorphologic features are closely entwined with biophysical</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processes and provide an invaluable record of the ongoing dynamic adaptation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coastal environments to global change. There are a multitude of transitional zones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between land, sea and freshwater that are the basis for the species richness of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property. The productivity of biomass in the Wadden Sea is one of the highest in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world, most significantly demonstrated in the numbers of fish, shellfish and birds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supported by the property. The property is a key site for migratory birds and its</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ecosystems sustain wildlife populations well beyond its borders.</w:t>
      </w:r>
    </w:p>
    <w:p w:rsidR="002019BE" w:rsidRPr="00D749E8" w:rsidRDefault="002019BE" w:rsidP="00544A24">
      <w:pPr>
        <w:autoSpaceDE w:val="0"/>
        <w:autoSpaceDN w:val="0"/>
        <w:adjustRightInd w:val="0"/>
        <w:rPr>
          <w:rFonts w:ascii="Arial" w:hAnsi="Arial" w:cs="Arial"/>
          <w:sz w:val="22"/>
          <w:szCs w:val="22"/>
          <w:lang w:val="en-GB" w:eastAsia="de-DE"/>
        </w:rPr>
      </w:pPr>
    </w:p>
    <w:p w:rsidR="00544A24" w:rsidRPr="00D749E8" w:rsidRDefault="00544A24" w:rsidP="002019BE">
      <w:pPr>
        <w:autoSpaceDE w:val="0"/>
        <w:autoSpaceDN w:val="0"/>
        <w:adjustRightInd w:val="0"/>
        <w:rPr>
          <w:rFonts w:ascii="Arial" w:hAnsi="Arial" w:cs="Arial"/>
          <w:sz w:val="22"/>
          <w:szCs w:val="22"/>
          <w:lang w:val="en-GB"/>
        </w:rPr>
      </w:pPr>
      <w:r w:rsidRPr="00D749E8">
        <w:rPr>
          <w:rFonts w:ascii="Arial" w:hAnsi="Arial" w:cs="Arial"/>
          <w:b/>
          <w:bCs/>
          <w:sz w:val="22"/>
          <w:szCs w:val="22"/>
          <w:lang w:val="en-GB" w:eastAsia="de-DE"/>
        </w:rPr>
        <w:t xml:space="preserve">Criterion (x): </w:t>
      </w:r>
      <w:r w:rsidRPr="00D749E8">
        <w:rPr>
          <w:rFonts w:ascii="Arial" w:hAnsi="Arial" w:cs="Arial"/>
          <w:sz w:val="22"/>
          <w:szCs w:val="22"/>
          <w:lang w:val="en-GB" w:eastAsia="de-DE"/>
        </w:rPr>
        <w:t>Coastal wetlands are not always the richest sites in relation to faunal</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diversity; however this is not the case for the Wadden Sea. The salt marshes host</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around 2,300 species of flora and fauna, and the marine and brackish areas a further</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2,700 species, and 30 species of breeding birds. The clearest indicator of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importance of the property is the support it provides to migratory birds as a staging,</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lastRenderedPageBreak/>
        <w:t>moulting and wintering area. Up to 6.1 million birds can be present at the same time,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and an average of 10-12 million each year pass through the property. The availability of</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food and a low level of disturbance are essential factors that contribute to the key role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of the property in supporting the survival of migratory species. The property is the</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essential stopover that enables the functioning of the East Atlantic and African-Eurasian</w:t>
      </w:r>
      <w:r w:rsidR="002019BE" w:rsidRPr="00D749E8">
        <w:rPr>
          <w:rFonts w:ascii="Arial" w:hAnsi="Arial" w:cs="Arial"/>
          <w:sz w:val="22"/>
          <w:szCs w:val="22"/>
          <w:lang w:val="en-GB" w:eastAsia="de-DE"/>
        </w:rPr>
        <w:t xml:space="preserve"> </w:t>
      </w:r>
      <w:r w:rsidRPr="00D749E8">
        <w:rPr>
          <w:rFonts w:ascii="Arial" w:hAnsi="Arial" w:cs="Arial"/>
          <w:sz w:val="22"/>
          <w:szCs w:val="22"/>
          <w:lang w:val="en-GB" w:eastAsia="de-DE"/>
        </w:rPr>
        <w:t>migratory flyways. Biodiversity on a worldwide scale is reliant on the Wadden Sea.</w:t>
      </w:r>
    </w:p>
    <w:p w:rsidR="00544A24" w:rsidRPr="00D749E8" w:rsidRDefault="00544A24">
      <w:pPr>
        <w:ind w:left="360" w:hanging="360"/>
        <w:rPr>
          <w:rFonts w:ascii="Arial" w:hAnsi="Arial" w:cs="Arial"/>
          <w:sz w:val="22"/>
          <w:szCs w:val="22"/>
          <w:lang w:val="en-GB"/>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lang w:val="en-GB" w:eastAsia="de-DE"/>
        </w:rPr>
        <w:t>Integrity</w:t>
      </w: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boundaries of the extended property include all of the habitat types, features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processes that exemplify a natural and dynamic Wadden Sea, extending from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Netherlands to Germany to Denmark. This area includes all of the Wadden Sea</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ecosystems, and is of sufficient size to maintain critical ecological processes and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protect key features and values.</w:t>
      </w: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property is subject to a comprehensive protection, management and monitoring</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regime which is supported by adequate human and financial resources. Human use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and influences are well regulated with clear and agreed targets. Activities that are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incompatible with its conservation have either been banned, or are heavily regulated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and monitored to ensure they do not impact adversely on the property. As the property</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is surrounded by a significant population and contains human uses, the continued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priority for the protection and conservation of the Wadden Sea is an important feature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of the planning and regulation of use, including within land/water-use plans,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provision and regulation of coastal defences, maritime traffic and drainage. Key threats</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requiring ongoing attention include fisheries activities, developing and maintaining</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harbours, industrial facilities surrounding the property including oil and gas rigs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wind farms, maritime traffic, residential and tourism development and impacts from</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climate change.</w:t>
      </w:r>
    </w:p>
    <w:p w:rsidR="008E14F4" w:rsidRPr="00D749E8" w:rsidRDefault="008E14F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b/>
          <w:bCs/>
          <w:sz w:val="22"/>
          <w:szCs w:val="22"/>
          <w:lang w:val="en-GB" w:eastAsia="de-DE"/>
        </w:rPr>
      </w:pPr>
      <w:r w:rsidRPr="00D749E8">
        <w:rPr>
          <w:rFonts w:ascii="Arial" w:hAnsi="Arial" w:cs="Arial"/>
          <w:b/>
          <w:bCs/>
          <w:sz w:val="22"/>
          <w:szCs w:val="22"/>
          <w:lang w:val="en-GB" w:eastAsia="de-DE"/>
        </w:rPr>
        <w:t>Protection and management requirements</w:t>
      </w: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Maintaining the hydrological and ecological processes of the contiguous tidal flat</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system of the Wadden Sea is an overarching requirement for the protection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integrity of this property. Therefore conservation of marine, coastal and freshwater</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ecosystems through the effective management of protected areas, including marine no</w:t>
      </w:r>
      <w:r w:rsidR="008E14F4" w:rsidRPr="00D749E8">
        <w:rPr>
          <w:rFonts w:ascii="Arial" w:hAnsi="Arial" w:cs="Arial"/>
          <w:sz w:val="22"/>
          <w:szCs w:val="22"/>
          <w:lang w:val="en-GB" w:eastAsia="de-DE"/>
        </w:rPr>
        <w:t>-</w:t>
      </w:r>
      <w:r w:rsidRPr="00D749E8">
        <w:rPr>
          <w:rFonts w:ascii="Arial" w:hAnsi="Arial" w:cs="Arial"/>
          <w:sz w:val="22"/>
          <w:szCs w:val="22"/>
          <w:lang w:val="en-GB" w:eastAsia="de-DE"/>
        </w:rPr>
        <w:t>take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zones, is essential. The effective management of the property also needs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ensure an ecosystem approach that integrates the management of the existing</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protected areas with other key activities occurring in the property, including fisheries,</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shipping and tourism.</w:t>
      </w:r>
    </w:p>
    <w:p w:rsidR="008E14F4" w:rsidRPr="00D749E8" w:rsidRDefault="008E14F4" w:rsidP="00544A24">
      <w:pPr>
        <w:autoSpaceDE w:val="0"/>
        <w:autoSpaceDN w:val="0"/>
        <w:adjustRightInd w:val="0"/>
        <w:rPr>
          <w:rFonts w:ascii="Arial" w:hAnsi="Arial" w:cs="Arial"/>
          <w:sz w:val="22"/>
          <w:szCs w:val="22"/>
          <w:lang w:val="en-GB" w:eastAsia="de-DE"/>
        </w:rPr>
      </w:pPr>
    </w:p>
    <w:p w:rsidR="00544A24" w:rsidRPr="00D749E8" w:rsidRDefault="00544A24" w:rsidP="00544A24">
      <w:pPr>
        <w:autoSpaceDE w:val="0"/>
        <w:autoSpaceDN w:val="0"/>
        <w:adjustRightInd w:val="0"/>
        <w:rPr>
          <w:rFonts w:ascii="Arial" w:hAnsi="Arial" w:cs="Arial"/>
          <w:sz w:val="22"/>
          <w:szCs w:val="22"/>
          <w:lang w:val="en-GB" w:eastAsia="de-DE"/>
        </w:rPr>
      </w:pPr>
      <w:r w:rsidRPr="00D749E8">
        <w:rPr>
          <w:rFonts w:ascii="Arial" w:hAnsi="Arial" w:cs="Arial"/>
          <w:sz w:val="22"/>
          <w:szCs w:val="22"/>
          <w:lang w:val="en-GB" w:eastAsia="de-DE"/>
        </w:rPr>
        <w:t>The Trilateral Wadden Sea Cooperation provides the overall framework and structure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for integrated conservation and management of the property as a whole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coordination between all three States Parties. Comprehensive protection measures are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in place within each State. Specific expectations for the long-term conservation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management of this property include maintaining and enhancing the level of financial</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and human resources required for the effective management of the property. Research,</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monitoring and assessment of the protected areas that make up the property also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require adequate resources to be provided. Maintenance of consultation and</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participatory approaches in planning and management of the property is needed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reinforce the support and commitment from local communities and NGOs to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conservation and management of the property. The State Parties should also maintain</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their commitment of not allowing oil and gas exploration and exploitation within the</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boundaries of the property. Any development projects, such as planned wind farms in</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the North Sea, should be subject of rigorous Environmental Impacts Assessments to</w:t>
      </w:r>
      <w:r w:rsidR="008E14F4" w:rsidRPr="00D749E8">
        <w:rPr>
          <w:rFonts w:ascii="Arial" w:hAnsi="Arial" w:cs="Arial"/>
          <w:sz w:val="22"/>
          <w:szCs w:val="22"/>
          <w:lang w:val="en-GB" w:eastAsia="de-DE"/>
        </w:rPr>
        <w:t xml:space="preserve"> </w:t>
      </w:r>
      <w:r w:rsidRPr="00D749E8">
        <w:rPr>
          <w:rFonts w:ascii="Arial" w:hAnsi="Arial" w:cs="Arial"/>
          <w:sz w:val="22"/>
          <w:szCs w:val="22"/>
          <w:lang w:val="en-GB" w:eastAsia="de-DE"/>
        </w:rPr>
        <w:t>avoid any impacts to the values and integrity of the property.</w:t>
      </w:r>
    </w:p>
    <w:p w:rsidR="008E14F4" w:rsidRPr="00D749E8" w:rsidRDefault="008E14F4" w:rsidP="00544A24">
      <w:pPr>
        <w:autoSpaceDE w:val="0"/>
        <w:autoSpaceDN w:val="0"/>
        <w:adjustRightInd w:val="0"/>
        <w:rPr>
          <w:rFonts w:ascii="Arial" w:hAnsi="Arial" w:cs="Arial"/>
          <w:sz w:val="22"/>
          <w:szCs w:val="22"/>
          <w:lang w:val="en-GB" w:eastAsia="de-DE"/>
        </w:rPr>
      </w:pPr>
    </w:p>
    <w:p w:rsidR="008E14F4" w:rsidRPr="00D749E8" w:rsidRDefault="008E14F4" w:rsidP="00544A24">
      <w:pPr>
        <w:autoSpaceDE w:val="0"/>
        <w:autoSpaceDN w:val="0"/>
        <w:adjustRightInd w:val="0"/>
        <w:rPr>
          <w:rFonts w:ascii="Arial" w:hAnsi="Arial" w:cs="Arial"/>
          <w:sz w:val="22"/>
          <w:szCs w:val="22"/>
          <w:lang w:val="en-GB" w:eastAsia="de-DE"/>
        </w:rPr>
      </w:pPr>
    </w:p>
    <w:p w:rsidR="00544A24" w:rsidRPr="00D749E8" w:rsidRDefault="00544A24" w:rsidP="0038026B">
      <w:pPr>
        <w:pStyle w:val="Listenabsatz"/>
        <w:numPr>
          <w:ilvl w:val="0"/>
          <w:numId w:val="18"/>
        </w:numPr>
        <w:autoSpaceDE w:val="0"/>
        <w:autoSpaceDN w:val="0"/>
        <w:adjustRightInd w:val="0"/>
        <w:rPr>
          <w:rFonts w:ascii="Arial" w:hAnsi="Arial" w:cs="Arial"/>
          <w:sz w:val="22"/>
          <w:szCs w:val="22"/>
          <w:lang w:val="en-GB" w:eastAsia="de-DE"/>
        </w:rPr>
      </w:pPr>
      <w:r w:rsidRPr="00D749E8">
        <w:rPr>
          <w:rFonts w:ascii="Arial" w:hAnsi="Arial" w:cs="Arial"/>
          <w:sz w:val="22"/>
          <w:szCs w:val="22"/>
          <w:u w:val="single"/>
          <w:lang w:val="en-GB" w:eastAsia="de-DE"/>
        </w:rPr>
        <w:t>Commends</w:t>
      </w:r>
      <w:r w:rsidRPr="00D749E8">
        <w:rPr>
          <w:rFonts w:ascii="Arial" w:hAnsi="Arial" w:cs="Arial"/>
          <w:sz w:val="22"/>
          <w:szCs w:val="22"/>
          <w:lang w:val="en-GB" w:eastAsia="de-DE"/>
        </w:rPr>
        <w:t xml:space="preserve"> the State Parties of Germany, Netherlands and Denmark for their joint</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efforts in extending this property;</w:t>
      </w:r>
    </w:p>
    <w:p w:rsidR="0038026B" w:rsidRPr="00D749E8" w:rsidRDefault="0038026B" w:rsidP="00544A24">
      <w:pPr>
        <w:autoSpaceDE w:val="0"/>
        <w:autoSpaceDN w:val="0"/>
        <w:adjustRightInd w:val="0"/>
        <w:rPr>
          <w:rFonts w:ascii="Arial" w:hAnsi="Arial" w:cs="Arial"/>
          <w:sz w:val="22"/>
          <w:szCs w:val="22"/>
          <w:lang w:val="en-GB" w:eastAsia="de-DE"/>
        </w:rPr>
      </w:pPr>
    </w:p>
    <w:p w:rsidR="00544A24" w:rsidRPr="00D749E8" w:rsidRDefault="00544A24" w:rsidP="0038026B">
      <w:pPr>
        <w:pStyle w:val="Listenabsatz"/>
        <w:numPr>
          <w:ilvl w:val="0"/>
          <w:numId w:val="18"/>
        </w:numPr>
        <w:autoSpaceDE w:val="0"/>
        <w:autoSpaceDN w:val="0"/>
        <w:adjustRightInd w:val="0"/>
        <w:rPr>
          <w:rFonts w:ascii="Arial" w:hAnsi="Arial" w:cs="Arial"/>
          <w:sz w:val="22"/>
          <w:szCs w:val="22"/>
          <w:lang w:val="en-GB"/>
        </w:rPr>
      </w:pPr>
      <w:r w:rsidRPr="00D749E8">
        <w:rPr>
          <w:rFonts w:ascii="Arial" w:hAnsi="Arial" w:cs="Arial"/>
          <w:sz w:val="22"/>
          <w:szCs w:val="22"/>
          <w:u w:val="single"/>
          <w:lang w:val="en-GB" w:eastAsia="de-DE"/>
        </w:rPr>
        <w:t>Requests</w:t>
      </w:r>
      <w:r w:rsidRPr="00D749E8">
        <w:rPr>
          <w:rFonts w:ascii="Arial" w:hAnsi="Arial" w:cs="Arial"/>
          <w:sz w:val="22"/>
          <w:szCs w:val="22"/>
          <w:lang w:val="en-GB" w:eastAsia="de-DE"/>
        </w:rPr>
        <w:t xml:space="preserve"> the State Party of Denmark, in cooperation with the State Parties of the</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Netherlands and Germany, to prepare an implementation plan to enhance the</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conservation and management of the attributes of Outstanding Universal Value within</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the Danish National Park. This could be supported by the development and adoption of</w:t>
      </w:r>
      <w:r w:rsidR="0038026B" w:rsidRPr="00D749E8">
        <w:rPr>
          <w:rFonts w:ascii="Arial" w:hAnsi="Arial" w:cs="Arial"/>
          <w:sz w:val="22"/>
          <w:szCs w:val="22"/>
          <w:lang w:val="en-GB" w:eastAsia="de-DE"/>
        </w:rPr>
        <w:t xml:space="preserve"> </w:t>
      </w:r>
      <w:r w:rsidRPr="00D749E8">
        <w:rPr>
          <w:rFonts w:ascii="Arial" w:hAnsi="Arial" w:cs="Arial"/>
          <w:sz w:val="22"/>
          <w:szCs w:val="22"/>
          <w:lang w:val="en-GB" w:eastAsia="de-DE"/>
        </w:rPr>
        <w:t>a binding agreement between the Danish Nature Agency and the National Park Board;</w:t>
      </w:r>
    </w:p>
    <w:p w:rsidR="00544A24" w:rsidRPr="00D749E8" w:rsidRDefault="00544A24">
      <w:pPr>
        <w:ind w:left="360" w:hanging="360"/>
        <w:rPr>
          <w:rFonts w:ascii="Arial" w:hAnsi="Arial" w:cs="Arial"/>
          <w:sz w:val="22"/>
          <w:szCs w:val="22"/>
          <w:lang w:val="en-GB"/>
        </w:rPr>
      </w:pPr>
    </w:p>
    <w:p w:rsidR="0038026B" w:rsidRPr="00D749E8" w:rsidRDefault="00544A24" w:rsidP="0038026B">
      <w:pPr>
        <w:pStyle w:val="Listenabsatz"/>
        <w:numPr>
          <w:ilvl w:val="0"/>
          <w:numId w:val="18"/>
        </w:numPr>
        <w:autoSpaceDE w:val="0"/>
        <w:autoSpaceDN w:val="0"/>
        <w:adjustRightInd w:val="0"/>
        <w:rPr>
          <w:rFonts w:ascii="ArialMT" w:hAnsi="ArialMT" w:cs="ArialMT"/>
          <w:color w:val="1D1D1B"/>
          <w:sz w:val="22"/>
          <w:szCs w:val="22"/>
          <w:lang w:val="en-GB" w:eastAsia="de-DE"/>
        </w:rPr>
      </w:pPr>
      <w:r w:rsidRPr="00D749E8">
        <w:rPr>
          <w:rFonts w:ascii="ArialMT" w:hAnsi="ArialMT" w:cs="ArialMT"/>
          <w:color w:val="1D1D1B"/>
          <w:sz w:val="22"/>
          <w:szCs w:val="22"/>
          <w:u w:val="single"/>
          <w:lang w:val="en-GB" w:eastAsia="de-DE"/>
        </w:rPr>
        <w:t>Also requests</w:t>
      </w:r>
      <w:r w:rsidRPr="00D749E8">
        <w:rPr>
          <w:rFonts w:ascii="ArialMT" w:hAnsi="ArialMT" w:cs="ArialMT"/>
          <w:color w:val="1D1D1B"/>
          <w:sz w:val="22"/>
          <w:szCs w:val="22"/>
          <w:lang w:val="en-GB" w:eastAsia="de-DE"/>
        </w:rPr>
        <w:t xml:space="preserve"> the State Parties of Denmark, Germany and the Netherlands to develop</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a single integrated management plan for the entire transboundary property in</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 xml:space="preserve">conformity with the requirements of Paragraph 111 of the </w:t>
      </w:r>
      <w:r w:rsidRPr="00D749E8">
        <w:rPr>
          <w:rFonts w:ascii="Arial-ItalicMT" w:hAnsi="Arial-ItalicMT" w:cs="Arial-ItalicMT"/>
          <w:i/>
          <w:iCs/>
          <w:color w:val="1D1D1B"/>
          <w:sz w:val="22"/>
          <w:szCs w:val="22"/>
          <w:lang w:val="en-GB" w:eastAsia="de-DE"/>
        </w:rPr>
        <w:t>Operational Guidelines</w:t>
      </w:r>
      <w:r w:rsidRPr="00D749E8">
        <w:rPr>
          <w:rFonts w:ascii="ArialMT" w:hAnsi="ArialMT" w:cs="ArialMT"/>
          <w:color w:val="1D1D1B"/>
          <w:sz w:val="22"/>
          <w:szCs w:val="22"/>
          <w:lang w:val="en-GB" w:eastAsia="de-DE"/>
        </w:rPr>
        <w:t>, and</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to consider the options to strengthen the effectiveness of implementation of</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coordinated management within the property;</w:t>
      </w:r>
    </w:p>
    <w:p w:rsidR="0038026B" w:rsidRPr="00D749E8" w:rsidRDefault="0038026B" w:rsidP="00544A24">
      <w:pPr>
        <w:autoSpaceDE w:val="0"/>
        <w:autoSpaceDN w:val="0"/>
        <w:adjustRightInd w:val="0"/>
        <w:rPr>
          <w:rFonts w:ascii="ArialMT" w:hAnsi="ArialMT" w:cs="ArialMT"/>
          <w:color w:val="1D1D1B"/>
          <w:sz w:val="22"/>
          <w:szCs w:val="22"/>
          <w:lang w:val="en-GB" w:eastAsia="de-DE"/>
        </w:rPr>
      </w:pPr>
    </w:p>
    <w:p w:rsidR="0038026B" w:rsidRPr="00D749E8" w:rsidRDefault="00544A24" w:rsidP="0038026B">
      <w:pPr>
        <w:pStyle w:val="Listenabsatz"/>
        <w:numPr>
          <w:ilvl w:val="0"/>
          <w:numId w:val="18"/>
        </w:numPr>
        <w:autoSpaceDE w:val="0"/>
        <w:autoSpaceDN w:val="0"/>
        <w:adjustRightInd w:val="0"/>
        <w:rPr>
          <w:rFonts w:ascii="ArialMT" w:hAnsi="ArialMT" w:cs="ArialMT"/>
          <w:color w:val="1D1D1B"/>
          <w:sz w:val="22"/>
          <w:szCs w:val="22"/>
          <w:lang w:val="en-GB" w:eastAsia="de-DE"/>
        </w:rPr>
      </w:pPr>
      <w:r w:rsidRPr="00D749E8">
        <w:rPr>
          <w:rFonts w:ascii="ArialMT" w:hAnsi="ArialMT" w:cs="ArialMT"/>
          <w:color w:val="1D1D1B"/>
          <w:sz w:val="22"/>
          <w:szCs w:val="22"/>
          <w:u w:val="single"/>
          <w:lang w:val="en-GB" w:eastAsia="de-DE"/>
        </w:rPr>
        <w:t>Recommends</w:t>
      </w:r>
      <w:r w:rsidRPr="00D749E8">
        <w:rPr>
          <w:rFonts w:ascii="ArialMT" w:hAnsi="ArialMT" w:cs="ArialMT"/>
          <w:color w:val="1D1D1B"/>
          <w:sz w:val="22"/>
          <w:szCs w:val="22"/>
          <w:lang w:val="en-GB" w:eastAsia="de-DE"/>
        </w:rPr>
        <w:t xml:space="preserve"> the States Parties to extend further the monitoring of impacts of fisheries</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activities within the existing and extended property, and consider the opportunities to</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ensure protection of the property from any detrimental impacts;</w:t>
      </w:r>
      <w:r w:rsidR="0038026B" w:rsidRPr="00D749E8">
        <w:rPr>
          <w:rFonts w:ascii="ArialMT" w:hAnsi="ArialMT" w:cs="ArialMT"/>
          <w:color w:val="1D1D1B"/>
          <w:sz w:val="22"/>
          <w:szCs w:val="22"/>
          <w:lang w:val="en-GB" w:eastAsia="de-DE"/>
        </w:rPr>
        <w:t xml:space="preserve"> </w:t>
      </w:r>
    </w:p>
    <w:p w:rsidR="0038026B" w:rsidRPr="00D749E8" w:rsidRDefault="0038026B" w:rsidP="00544A24">
      <w:pPr>
        <w:autoSpaceDE w:val="0"/>
        <w:autoSpaceDN w:val="0"/>
        <w:adjustRightInd w:val="0"/>
        <w:rPr>
          <w:rFonts w:ascii="ArialMT" w:hAnsi="ArialMT" w:cs="ArialMT"/>
          <w:color w:val="1D1D1B"/>
          <w:sz w:val="22"/>
          <w:szCs w:val="22"/>
          <w:lang w:val="en-GB" w:eastAsia="de-DE"/>
        </w:rPr>
      </w:pPr>
    </w:p>
    <w:p w:rsidR="00544A24" w:rsidRPr="00D749E8" w:rsidRDefault="00544A24" w:rsidP="0038026B">
      <w:pPr>
        <w:pStyle w:val="Listenabsatz"/>
        <w:numPr>
          <w:ilvl w:val="0"/>
          <w:numId w:val="18"/>
        </w:numPr>
        <w:autoSpaceDE w:val="0"/>
        <w:autoSpaceDN w:val="0"/>
        <w:adjustRightInd w:val="0"/>
        <w:rPr>
          <w:rFonts w:ascii="ArialMT" w:hAnsi="ArialMT" w:cs="ArialMT"/>
          <w:color w:val="1D1D1B"/>
          <w:sz w:val="22"/>
          <w:szCs w:val="22"/>
          <w:lang w:val="en-GB" w:eastAsia="de-DE"/>
        </w:rPr>
      </w:pPr>
      <w:r w:rsidRPr="00D749E8">
        <w:rPr>
          <w:rFonts w:ascii="ArialMT" w:hAnsi="ArialMT" w:cs="ArialMT"/>
          <w:color w:val="1D1D1B"/>
          <w:sz w:val="22"/>
          <w:szCs w:val="22"/>
          <w:u w:val="single"/>
          <w:lang w:val="en-GB" w:eastAsia="de-DE"/>
        </w:rPr>
        <w:t>Further requests</w:t>
      </w:r>
      <w:r w:rsidRPr="00D749E8">
        <w:rPr>
          <w:rFonts w:ascii="ArialMT" w:hAnsi="ArialMT" w:cs="ArialMT"/>
          <w:color w:val="1D1D1B"/>
          <w:sz w:val="22"/>
          <w:szCs w:val="22"/>
          <w:lang w:val="en-GB" w:eastAsia="de-DE"/>
        </w:rPr>
        <w:t xml:space="preserve"> the State Parties of Denmark, Germany and the Netherlands to</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 xml:space="preserve">submit, by </w:t>
      </w:r>
      <w:r w:rsidRPr="00D749E8">
        <w:rPr>
          <w:rFonts w:ascii="Arial-BoldMT" w:hAnsi="Arial-BoldMT" w:cs="Arial-BoldMT"/>
          <w:b/>
          <w:bCs/>
          <w:color w:val="1D1D1B"/>
          <w:sz w:val="22"/>
          <w:szCs w:val="22"/>
          <w:lang w:val="en-GB" w:eastAsia="de-DE"/>
        </w:rPr>
        <w:t>1 December 2016</w:t>
      </w:r>
      <w:r w:rsidRPr="00D749E8">
        <w:rPr>
          <w:rFonts w:ascii="ArialMT" w:hAnsi="ArialMT" w:cs="ArialMT"/>
          <w:color w:val="1D1D1B"/>
          <w:sz w:val="22"/>
          <w:szCs w:val="22"/>
          <w:lang w:val="en-GB" w:eastAsia="de-DE"/>
        </w:rPr>
        <w:t>, a joint report, including a 1-page executive summary, on</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the state of conservation of the property, including confirmation of progress on the</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development and adoption of the integrated management plan and the institutional and</w:t>
      </w:r>
      <w:r w:rsidR="0038026B" w:rsidRPr="00D749E8">
        <w:rPr>
          <w:rFonts w:ascii="ArialMT" w:hAnsi="ArialMT" w:cs="ArialMT"/>
          <w:color w:val="1D1D1B"/>
          <w:sz w:val="22"/>
          <w:szCs w:val="22"/>
          <w:lang w:val="en-GB" w:eastAsia="de-DE"/>
        </w:rPr>
        <w:t xml:space="preserve"> </w:t>
      </w:r>
      <w:r w:rsidRPr="00D749E8">
        <w:rPr>
          <w:rFonts w:ascii="ArialMT" w:hAnsi="ArialMT" w:cs="ArialMT"/>
          <w:color w:val="1D1D1B"/>
          <w:sz w:val="22"/>
          <w:szCs w:val="22"/>
          <w:lang w:val="en-GB" w:eastAsia="de-DE"/>
        </w:rPr>
        <w:t>financial provisions that will be in place to ensure its effective implementation.</w:t>
      </w:r>
    </w:p>
    <w:p w:rsidR="0038026B" w:rsidRPr="00D749E8" w:rsidRDefault="0038026B" w:rsidP="0038026B">
      <w:pPr>
        <w:autoSpaceDE w:val="0"/>
        <w:autoSpaceDN w:val="0"/>
        <w:adjustRightInd w:val="0"/>
        <w:rPr>
          <w:rFonts w:ascii="Arial" w:hAnsi="Arial" w:cs="Arial"/>
          <w:sz w:val="22"/>
          <w:szCs w:val="22"/>
          <w:lang w:val="en-GB"/>
        </w:rPr>
      </w:pPr>
    </w:p>
    <w:p w:rsidR="00544A24" w:rsidRPr="00D749E8" w:rsidRDefault="00544A24">
      <w:pPr>
        <w:ind w:left="360" w:hanging="360"/>
        <w:rPr>
          <w:rFonts w:ascii="Arial" w:hAnsi="Arial" w:cs="Arial"/>
          <w:sz w:val="22"/>
          <w:szCs w:val="22"/>
          <w:lang w:val="en-GB"/>
        </w:rPr>
      </w:pPr>
    </w:p>
    <w:p w:rsidR="0038026B" w:rsidRDefault="0038026B">
      <w:pPr>
        <w:ind w:left="360" w:hanging="360"/>
        <w:rPr>
          <w:rFonts w:ascii="Arial" w:hAnsi="Arial" w:cs="Arial"/>
          <w:sz w:val="22"/>
          <w:szCs w:val="22"/>
          <w:lang w:val="en-GB"/>
        </w:rPr>
      </w:pPr>
    </w:p>
    <w:p w:rsidR="00D90AA6" w:rsidRPr="00D90AA6" w:rsidRDefault="00D90AA6">
      <w:pPr>
        <w:ind w:left="360" w:hanging="360"/>
        <w:rPr>
          <w:rFonts w:ascii="Arial" w:hAnsi="Arial" w:cs="Arial"/>
          <w:sz w:val="22"/>
          <w:szCs w:val="22"/>
        </w:rPr>
      </w:pPr>
    </w:p>
    <w:sectPr w:rsidR="00D90AA6" w:rsidRPr="00D90AA6" w:rsidSect="006C6A25">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F18" w:rsidRDefault="00CF2F18">
      <w:r>
        <w:separator/>
      </w:r>
    </w:p>
  </w:endnote>
  <w:endnote w:type="continuationSeparator" w:id="0">
    <w:p w:rsidR="00CF2F18" w:rsidRDefault="00CF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F18" w:rsidRDefault="00CF2F18">
      <w:r>
        <w:separator/>
      </w:r>
    </w:p>
  </w:footnote>
  <w:footnote w:type="continuationSeparator" w:id="0">
    <w:p w:rsidR="00CF2F18" w:rsidRDefault="00CF2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6C3" w:rsidRPr="00241433" w:rsidRDefault="000F46C3" w:rsidP="000F46C3">
    <w:pPr>
      <w:tabs>
        <w:tab w:val="right" w:pos="8080"/>
      </w:tabs>
      <w:rPr>
        <w:rFonts w:ascii="Arial" w:hAnsi="Arial" w:cs="Arial"/>
        <w:sz w:val="18"/>
        <w:szCs w:val="18"/>
        <w:lang w:val="en-GB"/>
      </w:rPr>
    </w:pPr>
    <w:r w:rsidRPr="00241433">
      <w:rPr>
        <w:rFonts w:ascii="Arial" w:hAnsi="Arial" w:cs="Arial"/>
        <w:sz w:val="18"/>
        <w:szCs w:val="18"/>
        <w:lang w:val="en-GB"/>
      </w:rPr>
      <w:t>W</w:t>
    </w:r>
    <w:r>
      <w:rPr>
        <w:rFonts w:ascii="Arial" w:hAnsi="Arial" w:cs="Arial"/>
        <w:sz w:val="18"/>
        <w:szCs w:val="18"/>
        <w:lang w:val="en-GB"/>
      </w:rPr>
      <w:t>SB 14/5.1/1</w:t>
    </w:r>
    <w:r>
      <w:rPr>
        <w:rFonts w:ascii="Arial" w:hAnsi="Arial" w:cs="Arial"/>
        <w:sz w:val="18"/>
        <w:szCs w:val="18"/>
        <w:lang w:val="en-GB"/>
      </w:rPr>
      <w:t xml:space="preserve"> </w:t>
    </w:r>
    <w:r>
      <w:rPr>
        <w:rFonts w:ascii="Arial" w:hAnsi="Arial" w:cs="Arial"/>
        <w:sz w:val="18"/>
        <w:szCs w:val="18"/>
        <w:lang w:val="en-GB"/>
      </w:rPr>
      <w:t>Progress Report TG-WH</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Pr>
        <w:rStyle w:val="Seitenzahl"/>
        <w:rFonts w:ascii="Arial" w:hAnsi="Arial" w:cs="Arial"/>
        <w:noProof/>
        <w:sz w:val="18"/>
        <w:szCs w:val="18"/>
      </w:rPr>
      <w:t>3</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680F"/>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E82D9E"/>
    <w:multiLevelType w:val="hybridMultilevel"/>
    <w:tmpl w:val="13121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9F487F"/>
    <w:multiLevelType w:val="multilevel"/>
    <w:tmpl w:val="26A4B72A"/>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20D00D23"/>
    <w:multiLevelType w:val="hybridMultilevel"/>
    <w:tmpl w:val="49AE0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17369F"/>
    <w:multiLevelType w:val="hybridMultilevel"/>
    <w:tmpl w:val="75AEF0B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814F93"/>
    <w:multiLevelType w:val="hybridMultilevel"/>
    <w:tmpl w:val="0F3CD24E"/>
    <w:lvl w:ilvl="0" w:tplc="432A0DF0">
      <w:start w:val="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35664D"/>
    <w:multiLevelType w:val="hybridMultilevel"/>
    <w:tmpl w:val="680AE44E"/>
    <w:lvl w:ilvl="0" w:tplc="BCC692DC">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CB0225"/>
    <w:multiLevelType w:val="hybridMultilevel"/>
    <w:tmpl w:val="DC38DA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DE24D50"/>
    <w:multiLevelType w:val="hybridMultilevel"/>
    <w:tmpl w:val="6A2EF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6D5620"/>
    <w:multiLevelType w:val="hybridMultilevel"/>
    <w:tmpl w:val="C86C84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5A92191"/>
    <w:multiLevelType w:val="hybridMultilevel"/>
    <w:tmpl w:val="CF2EC8F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5">
    <w:nsid w:val="4B9A17B2"/>
    <w:multiLevelType w:val="hybridMultilevel"/>
    <w:tmpl w:val="69544C28"/>
    <w:lvl w:ilvl="0" w:tplc="F21A976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E1720F7"/>
    <w:multiLevelType w:val="hybridMultilevel"/>
    <w:tmpl w:val="AB4CF2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270322"/>
    <w:multiLevelType w:val="hybridMultilevel"/>
    <w:tmpl w:val="E154D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1C2225"/>
    <w:multiLevelType w:val="multilevel"/>
    <w:tmpl w:val="13121B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5776091B"/>
    <w:multiLevelType w:val="hybridMultilevel"/>
    <w:tmpl w:val="049640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F3B37DC"/>
    <w:multiLevelType w:val="hybridMultilevel"/>
    <w:tmpl w:val="6D222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7C958BB"/>
    <w:multiLevelType w:val="hybridMultilevel"/>
    <w:tmpl w:val="962A5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A645027"/>
    <w:multiLevelType w:val="hybridMultilevel"/>
    <w:tmpl w:val="590488BA"/>
    <w:lvl w:ilvl="0" w:tplc="C0EA74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EA03273"/>
    <w:multiLevelType w:val="hybridMultilevel"/>
    <w:tmpl w:val="53D0DD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9"/>
  </w:num>
  <w:num w:numId="4">
    <w:abstractNumId w:val="10"/>
  </w:num>
  <w:num w:numId="5">
    <w:abstractNumId w:val="28"/>
  </w:num>
  <w:num w:numId="6">
    <w:abstractNumId w:val="1"/>
  </w:num>
  <w:num w:numId="7">
    <w:abstractNumId w:val="25"/>
  </w:num>
  <w:num w:numId="8">
    <w:abstractNumId w:val="27"/>
  </w:num>
  <w:num w:numId="9">
    <w:abstractNumId w:val="14"/>
  </w:num>
  <w:num w:numId="10">
    <w:abstractNumId w:val="13"/>
  </w:num>
  <w:num w:numId="11">
    <w:abstractNumId w:val="30"/>
  </w:num>
  <w:num w:numId="12">
    <w:abstractNumId w:val="3"/>
  </w:num>
  <w:num w:numId="13">
    <w:abstractNumId w:val="12"/>
  </w:num>
  <w:num w:numId="14">
    <w:abstractNumId w:val="20"/>
  </w:num>
  <w:num w:numId="15">
    <w:abstractNumId w:val="15"/>
  </w:num>
  <w:num w:numId="16">
    <w:abstractNumId w:val="7"/>
  </w:num>
  <w:num w:numId="17">
    <w:abstractNumId w:val="2"/>
  </w:num>
  <w:num w:numId="18">
    <w:abstractNumId w:val="0"/>
  </w:num>
  <w:num w:numId="19">
    <w:abstractNumId w:val="18"/>
  </w:num>
  <w:num w:numId="20">
    <w:abstractNumId w:val="23"/>
  </w:num>
  <w:num w:numId="21">
    <w:abstractNumId w:val="16"/>
  </w:num>
  <w:num w:numId="22">
    <w:abstractNumId w:val="29"/>
  </w:num>
  <w:num w:numId="23">
    <w:abstractNumId w:val="26"/>
  </w:num>
  <w:num w:numId="24">
    <w:abstractNumId w:val="11"/>
  </w:num>
  <w:num w:numId="25">
    <w:abstractNumId w:val="5"/>
  </w:num>
  <w:num w:numId="26">
    <w:abstractNumId w:val="24"/>
  </w:num>
  <w:num w:numId="27">
    <w:abstractNumId w:val="22"/>
  </w:num>
  <w:num w:numId="28">
    <w:abstractNumId w:val="17"/>
  </w:num>
  <w:num w:numId="29">
    <w:abstractNumId w:val="4"/>
  </w:num>
  <w:num w:numId="30">
    <w:abstractNumId w:val="8"/>
  </w:num>
  <w:num w:numId="31">
    <w:abstractNumId w:val="6"/>
  </w:num>
  <w:num w:numId="32">
    <w:abstractNumId w:val="21"/>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2233C"/>
    <w:rsid w:val="00026202"/>
    <w:rsid w:val="00044B5D"/>
    <w:rsid w:val="0005021E"/>
    <w:rsid w:val="00051122"/>
    <w:rsid w:val="00063107"/>
    <w:rsid w:val="000635EC"/>
    <w:rsid w:val="00066FC4"/>
    <w:rsid w:val="000701AF"/>
    <w:rsid w:val="00075502"/>
    <w:rsid w:val="00084004"/>
    <w:rsid w:val="00085FDB"/>
    <w:rsid w:val="000A558C"/>
    <w:rsid w:val="000B051E"/>
    <w:rsid w:val="000B62EE"/>
    <w:rsid w:val="000B7C9D"/>
    <w:rsid w:val="000D1CD5"/>
    <w:rsid w:val="000D4AA1"/>
    <w:rsid w:val="000E250B"/>
    <w:rsid w:val="000E7117"/>
    <w:rsid w:val="000F0E64"/>
    <w:rsid w:val="000F37B1"/>
    <w:rsid w:val="000F46C3"/>
    <w:rsid w:val="001066E3"/>
    <w:rsid w:val="00126594"/>
    <w:rsid w:val="001351A3"/>
    <w:rsid w:val="0017526A"/>
    <w:rsid w:val="001760DD"/>
    <w:rsid w:val="001804F9"/>
    <w:rsid w:val="00193121"/>
    <w:rsid w:val="001B0378"/>
    <w:rsid w:val="001B785E"/>
    <w:rsid w:val="001C2827"/>
    <w:rsid w:val="001C6D73"/>
    <w:rsid w:val="001E32B2"/>
    <w:rsid w:val="001E3F88"/>
    <w:rsid w:val="002019BE"/>
    <w:rsid w:val="002054A8"/>
    <w:rsid w:val="002108D8"/>
    <w:rsid w:val="00212819"/>
    <w:rsid w:val="002160AA"/>
    <w:rsid w:val="00233B17"/>
    <w:rsid w:val="00241433"/>
    <w:rsid w:val="00252FED"/>
    <w:rsid w:val="00254860"/>
    <w:rsid w:val="002808B6"/>
    <w:rsid w:val="00286407"/>
    <w:rsid w:val="00291E7B"/>
    <w:rsid w:val="002932AE"/>
    <w:rsid w:val="002A6524"/>
    <w:rsid w:val="002C3B3E"/>
    <w:rsid w:val="002D7C58"/>
    <w:rsid w:val="00303A4A"/>
    <w:rsid w:val="003148C6"/>
    <w:rsid w:val="00333535"/>
    <w:rsid w:val="00340678"/>
    <w:rsid w:val="00342BBA"/>
    <w:rsid w:val="00367F1A"/>
    <w:rsid w:val="003719F5"/>
    <w:rsid w:val="00375097"/>
    <w:rsid w:val="0038026B"/>
    <w:rsid w:val="003A4E03"/>
    <w:rsid w:val="003A6B2B"/>
    <w:rsid w:val="003A743F"/>
    <w:rsid w:val="003B2160"/>
    <w:rsid w:val="003B2804"/>
    <w:rsid w:val="003B2B39"/>
    <w:rsid w:val="003D0D67"/>
    <w:rsid w:val="003D2626"/>
    <w:rsid w:val="003D5EE2"/>
    <w:rsid w:val="003D6D11"/>
    <w:rsid w:val="003E6517"/>
    <w:rsid w:val="003E673D"/>
    <w:rsid w:val="00401131"/>
    <w:rsid w:val="0041392A"/>
    <w:rsid w:val="0041642B"/>
    <w:rsid w:val="004240B0"/>
    <w:rsid w:val="00427797"/>
    <w:rsid w:val="004354D2"/>
    <w:rsid w:val="004519E4"/>
    <w:rsid w:val="004634D9"/>
    <w:rsid w:val="0047073F"/>
    <w:rsid w:val="004721E1"/>
    <w:rsid w:val="00473646"/>
    <w:rsid w:val="0048039B"/>
    <w:rsid w:val="004811CF"/>
    <w:rsid w:val="00491758"/>
    <w:rsid w:val="0049559C"/>
    <w:rsid w:val="004A28BA"/>
    <w:rsid w:val="004B18F8"/>
    <w:rsid w:val="004F7255"/>
    <w:rsid w:val="0052327A"/>
    <w:rsid w:val="00544A24"/>
    <w:rsid w:val="005507A2"/>
    <w:rsid w:val="0055335E"/>
    <w:rsid w:val="005549D1"/>
    <w:rsid w:val="00566883"/>
    <w:rsid w:val="00590458"/>
    <w:rsid w:val="00590F38"/>
    <w:rsid w:val="005915E0"/>
    <w:rsid w:val="00596168"/>
    <w:rsid w:val="0059757A"/>
    <w:rsid w:val="005B1554"/>
    <w:rsid w:val="005B5541"/>
    <w:rsid w:val="005F2743"/>
    <w:rsid w:val="005F586A"/>
    <w:rsid w:val="006141B2"/>
    <w:rsid w:val="00616E52"/>
    <w:rsid w:val="006264FF"/>
    <w:rsid w:val="006363AB"/>
    <w:rsid w:val="00646DAB"/>
    <w:rsid w:val="00650399"/>
    <w:rsid w:val="00650ABF"/>
    <w:rsid w:val="00665B82"/>
    <w:rsid w:val="00697EC8"/>
    <w:rsid w:val="006A0819"/>
    <w:rsid w:val="006B1F5B"/>
    <w:rsid w:val="006C46D7"/>
    <w:rsid w:val="006C6A25"/>
    <w:rsid w:val="006C6D65"/>
    <w:rsid w:val="006D0998"/>
    <w:rsid w:val="006D1CAE"/>
    <w:rsid w:val="006D4D17"/>
    <w:rsid w:val="006F57CB"/>
    <w:rsid w:val="007019FC"/>
    <w:rsid w:val="00704B5F"/>
    <w:rsid w:val="00705336"/>
    <w:rsid w:val="007240E0"/>
    <w:rsid w:val="00724801"/>
    <w:rsid w:val="0072516E"/>
    <w:rsid w:val="007421DF"/>
    <w:rsid w:val="007563CD"/>
    <w:rsid w:val="00761403"/>
    <w:rsid w:val="0078654F"/>
    <w:rsid w:val="007976A5"/>
    <w:rsid w:val="007A180D"/>
    <w:rsid w:val="007B1410"/>
    <w:rsid w:val="007B729F"/>
    <w:rsid w:val="007B73FA"/>
    <w:rsid w:val="007C501F"/>
    <w:rsid w:val="007C7C17"/>
    <w:rsid w:val="007E2E72"/>
    <w:rsid w:val="008220BC"/>
    <w:rsid w:val="00822D1A"/>
    <w:rsid w:val="008236A8"/>
    <w:rsid w:val="00824914"/>
    <w:rsid w:val="00840BD4"/>
    <w:rsid w:val="0086530C"/>
    <w:rsid w:val="008965D1"/>
    <w:rsid w:val="008B6DC3"/>
    <w:rsid w:val="008C1C3A"/>
    <w:rsid w:val="008C5C75"/>
    <w:rsid w:val="008D2767"/>
    <w:rsid w:val="008E14F4"/>
    <w:rsid w:val="008F135B"/>
    <w:rsid w:val="008F7716"/>
    <w:rsid w:val="00911BD5"/>
    <w:rsid w:val="009128C7"/>
    <w:rsid w:val="00912F06"/>
    <w:rsid w:val="00925EF4"/>
    <w:rsid w:val="0094113A"/>
    <w:rsid w:val="00946B40"/>
    <w:rsid w:val="00950873"/>
    <w:rsid w:val="009517FA"/>
    <w:rsid w:val="009719CA"/>
    <w:rsid w:val="00973D30"/>
    <w:rsid w:val="00975C6B"/>
    <w:rsid w:val="00982C8B"/>
    <w:rsid w:val="009A2079"/>
    <w:rsid w:val="009B54B3"/>
    <w:rsid w:val="009D01E2"/>
    <w:rsid w:val="009E6684"/>
    <w:rsid w:val="009E7C2C"/>
    <w:rsid w:val="009F331C"/>
    <w:rsid w:val="009F64E8"/>
    <w:rsid w:val="009F69A8"/>
    <w:rsid w:val="00A1036A"/>
    <w:rsid w:val="00A12765"/>
    <w:rsid w:val="00A12C48"/>
    <w:rsid w:val="00A13D27"/>
    <w:rsid w:val="00A16E31"/>
    <w:rsid w:val="00A20BC6"/>
    <w:rsid w:val="00A2794B"/>
    <w:rsid w:val="00A47D81"/>
    <w:rsid w:val="00A56256"/>
    <w:rsid w:val="00A81615"/>
    <w:rsid w:val="00A8235D"/>
    <w:rsid w:val="00A86C28"/>
    <w:rsid w:val="00A915FB"/>
    <w:rsid w:val="00A92995"/>
    <w:rsid w:val="00AA5415"/>
    <w:rsid w:val="00AB3AD1"/>
    <w:rsid w:val="00AC2926"/>
    <w:rsid w:val="00AC3453"/>
    <w:rsid w:val="00AD32D1"/>
    <w:rsid w:val="00AE651C"/>
    <w:rsid w:val="00AF263A"/>
    <w:rsid w:val="00B15106"/>
    <w:rsid w:val="00B45E4C"/>
    <w:rsid w:val="00B708A6"/>
    <w:rsid w:val="00B72F28"/>
    <w:rsid w:val="00B74A40"/>
    <w:rsid w:val="00B77454"/>
    <w:rsid w:val="00BA0DF4"/>
    <w:rsid w:val="00BA3925"/>
    <w:rsid w:val="00BB539C"/>
    <w:rsid w:val="00BB654B"/>
    <w:rsid w:val="00BB72BE"/>
    <w:rsid w:val="00BC4357"/>
    <w:rsid w:val="00BD4531"/>
    <w:rsid w:val="00BE4BF3"/>
    <w:rsid w:val="00C01803"/>
    <w:rsid w:val="00C23468"/>
    <w:rsid w:val="00C25297"/>
    <w:rsid w:val="00C4259A"/>
    <w:rsid w:val="00C54728"/>
    <w:rsid w:val="00C6067C"/>
    <w:rsid w:val="00C60872"/>
    <w:rsid w:val="00C81A36"/>
    <w:rsid w:val="00C917B4"/>
    <w:rsid w:val="00C92F48"/>
    <w:rsid w:val="00C94373"/>
    <w:rsid w:val="00C9446B"/>
    <w:rsid w:val="00C94E92"/>
    <w:rsid w:val="00C96C7B"/>
    <w:rsid w:val="00CA06DE"/>
    <w:rsid w:val="00CA3FEC"/>
    <w:rsid w:val="00CA4F12"/>
    <w:rsid w:val="00CD0E99"/>
    <w:rsid w:val="00CD1E47"/>
    <w:rsid w:val="00CE4943"/>
    <w:rsid w:val="00CF2F18"/>
    <w:rsid w:val="00CF69FD"/>
    <w:rsid w:val="00D02CC2"/>
    <w:rsid w:val="00D045F6"/>
    <w:rsid w:val="00D04A2E"/>
    <w:rsid w:val="00D04EE2"/>
    <w:rsid w:val="00D10487"/>
    <w:rsid w:val="00D24CBB"/>
    <w:rsid w:val="00D541BC"/>
    <w:rsid w:val="00D5564D"/>
    <w:rsid w:val="00D714D5"/>
    <w:rsid w:val="00D71C4A"/>
    <w:rsid w:val="00D749E8"/>
    <w:rsid w:val="00D77486"/>
    <w:rsid w:val="00D82250"/>
    <w:rsid w:val="00D90AA6"/>
    <w:rsid w:val="00DA3270"/>
    <w:rsid w:val="00DA566F"/>
    <w:rsid w:val="00DC549B"/>
    <w:rsid w:val="00DC5EAB"/>
    <w:rsid w:val="00DC7E15"/>
    <w:rsid w:val="00DE4522"/>
    <w:rsid w:val="00DF2A2C"/>
    <w:rsid w:val="00E01D3F"/>
    <w:rsid w:val="00E23CE0"/>
    <w:rsid w:val="00E41AA1"/>
    <w:rsid w:val="00E420E7"/>
    <w:rsid w:val="00E51DED"/>
    <w:rsid w:val="00E55CC2"/>
    <w:rsid w:val="00E60B90"/>
    <w:rsid w:val="00E65956"/>
    <w:rsid w:val="00E84286"/>
    <w:rsid w:val="00E85374"/>
    <w:rsid w:val="00E904DF"/>
    <w:rsid w:val="00E92147"/>
    <w:rsid w:val="00E95582"/>
    <w:rsid w:val="00EB1313"/>
    <w:rsid w:val="00EC0CDB"/>
    <w:rsid w:val="00EC431E"/>
    <w:rsid w:val="00EE23C0"/>
    <w:rsid w:val="00EE25B5"/>
    <w:rsid w:val="00F05116"/>
    <w:rsid w:val="00F52682"/>
    <w:rsid w:val="00F623E7"/>
    <w:rsid w:val="00F62E2B"/>
    <w:rsid w:val="00F872A7"/>
    <w:rsid w:val="00F912C1"/>
    <w:rsid w:val="00F91478"/>
    <w:rsid w:val="00F97082"/>
    <w:rsid w:val="00F97C89"/>
    <w:rsid w:val="00FA27B3"/>
    <w:rsid w:val="00FB5CE8"/>
    <w:rsid w:val="00FC4DEB"/>
    <w:rsid w:val="00FC6BEB"/>
    <w:rsid w:val="00FD682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76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1443F-8596-471F-AD68-7BE16D930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2518</Words>
  <Characters>13905</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marencic</cp:lastModifiedBy>
  <cp:revision>7</cp:revision>
  <cp:lastPrinted>2014-12-18T11:55:00Z</cp:lastPrinted>
  <dcterms:created xsi:type="dcterms:W3CDTF">2015-05-15T12:54:00Z</dcterms:created>
  <dcterms:modified xsi:type="dcterms:W3CDTF">2015-05-15T13:12:00Z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