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D891B" w14:textId="77777777"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32692233" wp14:editId="0651D61F">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FB66" w14:textId="77777777" w:rsidR="00FA36AB" w:rsidRDefault="00FA36AB" w:rsidP="003D6D11">
                            <w:pPr>
                              <w:jc w:val="center"/>
                              <w:rPr>
                                <w:rFonts w:ascii="Arial" w:hAnsi="Arial" w:cs="Arial"/>
                                <w:b/>
                                <w:bCs/>
                                <w:lang w:val="en-GB"/>
                              </w:rPr>
                            </w:pPr>
                          </w:p>
                          <w:p w14:paraId="772077CE" w14:textId="77777777"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33A10E80" w14:textId="77777777" w:rsidR="00FA36AB" w:rsidRDefault="00FA36AB" w:rsidP="003D6D11">
                            <w:pPr>
                              <w:jc w:val="center"/>
                              <w:rPr>
                                <w:rFonts w:ascii="Arial" w:hAnsi="Arial" w:cs="Arial"/>
                                <w:b/>
                                <w:bCs/>
                                <w:lang w:val="en-GB"/>
                              </w:rPr>
                            </w:pPr>
                          </w:p>
                          <w:p w14:paraId="44B6174C" w14:textId="77777777"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w:t>
                            </w:r>
                            <w:r w:rsidR="00C71236">
                              <w:rPr>
                                <w:rFonts w:ascii="Arial" w:hAnsi="Arial" w:cs="Arial"/>
                                <w:b/>
                                <w:bCs/>
                                <w:lang w:val="en-GB"/>
                              </w:rPr>
                              <w:t>4</w:t>
                            </w:r>
                            <w:r w:rsidR="002D7DF5">
                              <w:rPr>
                                <w:rFonts w:ascii="Arial" w:hAnsi="Arial" w:cs="Arial"/>
                                <w:b/>
                                <w:bCs/>
                                <w:lang w:val="en-GB"/>
                              </w:rPr>
                              <w:t xml:space="preserve"> </w:t>
                            </w:r>
                          </w:p>
                          <w:p w14:paraId="18A88D70" w14:textId="77777777" w:rsidR="00FA36AB" w:rsidRDefault="00895DE1" w:rsidP="00A80F47">
                            <w:pPr>
                              <w:jc w:val="center"/>
                              <w:rPr>
                                <w:rFonts w:ascii="Arial" w:hAnsi="Arial" w:cs="Arial"/>
                                <w:b/>
                                <w:bCs/>
                                <w:lang w:val="en-GB"/>
                              </w:rPr>
                            </w:pPr>
                            <w:r>
                              <w:rPr>
                                <w:rFonts w:ascii="Arial" w:hAnsi="Arial" w:cs="Arial"/>
                                <w:b/>
                                <w:bCs/>
                                <w:lang w:val="en-GB"/>
                              </w:rPr>
                              <w:t xml:space="preserve">20 </w:t>
                            </w:r>
                            <w:r w:rsidR="00C71236">
                              <w:rPr>
                                <w:rFonts w:ascii="Arial" w:hAnsi="Arial" w:cs="Arial"/>
                                <w:b/>
                                <w:bCs/>
                                <w:lang w:val="en-GB"/>
                              </w:rPr>
                              <w:t xml:space="preserve">April </w:t>
                            </w:r>
                            <w:r w:rsidR="00CB5557">
                              <w:rPr>
                                <w:rFonts w:ascii="Arial" w:hAnsi="Arial" w:cs="Arial"/>
                                <w:b/>
                                <w:bCs/>
                                <w:lang w:val="en-GB"/>
                              </w:rPr>
                              <w:t>2018</w:t>
                            </w:r>
                          </w:p>
                          <w:p w14:paraId="1546B877" w14:textId="77777777" w:rsidR="00FA36AB" w:rsidRPr="002160AA" w:rsidRDefault="00895DE1" w:rsidP="00754D75">
                            <w:pPr>
                              <w:jc w:val="center"/>
                              <w:rPr>
                                <w:rFonts w:ascii="Arial" w:hAnsi="Arial" w:cs="Arial"/>
                                <w:b/>
                                <w:bCs/>
                                <w:lang w:val="en-GB"/>
                              </w:rPr>
                            </w:pPr>
                            <w:r>
                              <w:rPr>
                                <w:rFonts w:ascii="Arial" w:hAnsi="Arial" w:cs="Arial"/>
                                <w:b/>
                                <w:bCs/>
                                <w:lang w:val="en-GB"/>
                              </w:rPr>
                              <w:t>Groningen,</w:t>
                            </w:r>
                            <w:r w:rsidR="00C71236">
                              <w:rPr>
                                <w:rFonts w:ascii="Arial" w:hAnsi="Arial" w:cs="Arial"/>
                                <w:b/>
                                <w:bCs/>
                                <w:lang w:val="en-GB"/>
                              </w:rPr>
                              <w:t xml:space="preserve">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7B93FB66" w14:textId="77777777" w:rsidR="00FA36AB" w:rsidRDefault="00FA36AB" w:rsidP="003D6D11">
                      <w:pPr>
                        <w:jc w:val="center"/>
                        <w:rPr>
                          <w:rFonts w:ascii="Arial" w:hAnsi="Arial" w:cs="Arial"/>
                          <w:b/>
                          <w:bCs/>
                          <w:lang w:val="en-GB"/>
                        </w:rPr>
                      </w:pPr>
                    </w:p>
                    <w:p w14:paraId="772077CE" w14:textId="77777777"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33A10E80" w14:textId="77777777" w:rsidR="00FA36AB" w:rsidRDefault="00FA36AB" w:rsidP="003D6D11">
                      <w:pPr>
                        <w:jc w:val="center"/>
                        <w:rPr>
                          <w:rFonts w:ascii="Arial" w:hAnsi="Arial" w:cs="Arial"/>
                          <w:b/>
                          <w:bCs/>
                          <w:lang w:val="en-GB"/>
                        </w:rPr>
                      </w:pPr>
                    </w:p>
                    <w:p w14:paraId="44B6174C" w14:textId="77777777"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w:t>
                      </w:r>
                      <w:r w:rsidR="00C71236">
                        <w:rPr>
                          <w:rFonts w:ascii="Arial" w:hAnsi="Arial" w:cs="Arial"/>
                          <w:b/>
                          <w:bCs/>
                          <w:lang w:val="en-GB"/>
                        </w:rPr>
                        <w:t>4</w:t>
                      </w:r>
                      <w:r w:rsidR="002D7DF5">
                        <w:rPr>
                          <w:rFonts w:ascii="Arial" w:hAnsi="Arial" w:cs="Arial"/>
                          <w:b/>
                          <w:bCs/>
                          <w:lang w:val="en-GB"/>
                        </w:rPr>
                        <w:t xml:space="preserve"> </w:t>
                      </w:r>
                    </w:p>
                    <w:p w14:paraId="18A88D70" w14:textId="77777777" w:rsidR="00FA36AB" w:rsidRDefault="00895DE1" w:rsidP="00A80F47">
                      <w:pPr>
                        <w:jc w:val="center"/>
                        <w:rPr>
                          <w:rFonts w:ascii="Arial" w:hAnsi="Arial" w:cs="Arial"/>
                          <w:b/>
                          <w:bCs/>
                          <w:lang w:val="en-GB"/>
                        </w:rPr>
                      </w:pPr>
                      <w:r>
                        <w:rPr>
                          <w:rFonts w:ascii="Arial" w:hAnsi="Arial" w:cs="Arial"/>
                          <w:b/>
                          <w:bCs/>
                          <w:lang w:val="en-GB"/>
                        </w:rPr>
                        <w:t xml:space="preserve">20 </w:t>
                      </w:r>
                      <w:r w:rsidR="00C71236">
                        <w:rPr>
                          <w:rFonts w:ascii="Arial" w:hAnsi="Arial" w:cs="Arial"/>
                          <w:b/>
                          <w:bCs/>
                          <w:lang w:val="en-GB"/>
                        </w:rPr>
                        <w:t xml:space="preserve">April </w:t>
                      </w:r>
                      <w:r w:rsidR="00CB5557">
                        <w:rPr>
                          <w:rFonts w:ascii="Arial" w:hAnsi="Arial" w:cs="Arial"/>
                          <w:b/>
                          <w:bCs/>
                          <w:lang w:val="en-GB"/>
                        </w:rPr>
                        <w:t>2018</w:t>
                      </w:r>
                    </w:p>
                    <w:p w14:paraId="1546B877" w14:textId="77777777" w:rsidR="00FA36AB" w:rsidRPr="002160AA" w:rsidRDefault="00895DE1" w:rsidP="00754D75">
                      <w:pPr>
                        <w:jc w:val="center"/>
                        <w:rPr>
                          <w:rFonts w:ascii="Arial" w:hAnsi="Arial" w:cs="Arial"/>
                          <w:b/>
                          <w:bCs/>
                          <w:lang w:val="en-GB"/>
                        </w:rPr>
                      </w:pPr>
                      <w:r>
                        <w:rPr>
                          <w:rFonts w:ascii="Arial" w:hAnsi="Arial" w:cs="Arial"/>
                          <w:b/>
                          <w:bCs/>
                          <w:lang w:val="en-GB"/>
                        </w:rPr>
                        <w:t>Groningen,</w:t>
                      </w:r>
                      <w:r w:rsidR="00C71236">
                        <w:rPr>
                          <w:rFonts w:ascii="Arial" w:hAnsi="Arial" w:cs="Arial"/>
                          <w:b/>
                          <w:bCs/>
                          <w:lang w:val="en-GB"/>
                        </w:rPr>
                        <w:t xml:space="preserve"> Netherlands</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14:anchorId="0C9023B4" wp14:editId="10B66BF6">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416177EC" w14:textId="77777777" w:rsidR="003D6D11" w:rsidRDefault="003D6D11" w:rsidP="003D6D11">
      <w:pPr>
        <w:jc w:val="center"/>
        <w:rPr>
          <w:rFonts w:cs="Arial"/>
          <w:b/>
          <w:bCs/>
          <w:sz w:val="20"/>
          <w:szCs w:val="20"/>
          <w:lang w:val="en-GB"/>
        </w:rPr>
      </w:pPr>
      <w:r>
        <w:rPr>
          <w:rFonts w:cs="Arial"/>
          <w:b/>
          <w:bCs/>
          <w:sz w:val="20"/>
          <w:szCs w:val="20"/>
          <w:lang w:val="en-GB"/>
        </w:rPr>
        <w:t xml:space="preserve"> </w:t>
      </w:r>
    </w:p>
    <w:p w14:paraId="53426B87" w14:textId="77777777" w:rsidR="003D6D11" w:rsidRDefault="003D6D11" w:rsidP="003D6D11">
      <w:pPr>
        <w:rPr>
          <w:sz w:val="20"/>
          <w:szCs w:val="20"/>
          <w:lang w:val="en-GB"/>
        </w:rPr>
      </w:pPr>
    </w:p>
    <w:p w14:paraId="36240F3B" w14:textId="77777777" w:rsidR="003D6D11" w:rsidRDefault="003D6D11" w:rsidP="003D6D11">
      <w:pPr>
        <w:jc w:val="center"/>
        <w:rPr>
          <w:rFonts w:ascii="Arial" w:hAnsi="Arial" w:cs="Arial"/>
          <w:b/>
          <w:bCs/>
          <w:sz w:val="20"/>
          <w:szCs w:val="20"/>
          <w:lang w:val="en-GB"/>
        </w:rPr>
      </w:pPr>
    </w:p>
    <w:p w14:paraId="20692792" w14:textId="77777777" w:rsidR="003D6D11" w:rsidRDefault="003D6D11" w:rsidP="003D6D11">
      <w:pPr>
        <w:rPr>
          <w:rFonts w:ascii="Arial" w:hAnsi="Arial" w:cs="Arial"/>
          <w:sz w:val="20"/>
          <w:szCs w:val="20"/>
          <w:lang w:val="en-GB"/>
        </w:rPr>
      </w:pPr>
    </w:p>
    <w:p w14:paraId="7D1FDD68" w14:textId="77777777" w:rsidR="003D6D11" w:rsidRDefault="003D6D11" w:rsidP="003D6D11">
      <w:pPr>
        <w:jc w:val="center"/>
        <w:rPr>
          <w:rFonts w:ascii="Arial" w:hAnsi="Arial" w:cs="Arial"/>
          <w:sz w:val="20"/>
          <w:szCs w:val="20"/>
          <w:lang w:val="en-GB"/>
        </w:rPr>
      </w:pPr>
    </w:p>
    <w:p w14:paraId="4A7DE906" w14:textId="77777777" w:rsidR="003D6D11" w:rsidRDefault="003D6D11" w:rsidP="003D6D11">
      <w:pPr>
        <w:rPr>
          <w:rFonts w:ascii="Arial" w:hAnsi="Arial" w:cs="Arial"/>
          <w:sz w:val="20"/>
          <w:szCs w:val="20"/>
          <w:lang w:val="en-GB"/>
        </w:rPr>
      </w:pPr>
    </w:p>
    <w:p w14:paraId="5B6169F6" w14:textId="77777777" w:rsidR="003D6D11" w:rsidRDefault="003D6D11" w:rsidP="003D6D11">
      <w:pPr>
        <w:rPr>
          <w:rFonts w:ascii="Arial" w:hAnsi="Arial" w:cs="Arial"/>
          <w:sz w:val="20"/>
          <w:szCs w:val="20"/>
          <w:lang w:val="en-GB"/>
        </w:rPr>
      </w:pPr>
    </w:p>
    <w:p w14:paraId="432AF9F4" w14:textId="77777777" w:rsidR="003D6D11" w:rsidRDefault="003D6D11" w:rsidP="003D6D11">
      <w:pPr>
        <w:rPr>
          <w:rFonts w:ascii="Arial" w:hAnsi="Arial" w:cs="Arial"/>
          <w:sz w:val="20"/>
          <w:szCs w:val="20"/>
          <w:lang w:val="en-GB"/>
        </w:rPr>
      </w:pPr>
    </w:p>
    <w:p w14:paraId="62C3DB95" w14:textId="77777777"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0ECBCA15" w14:textId="77777777" w:rsidR="003D6D11" w:rsidRDefault="003D6D11" w:rsidP="003D6D11">
      <w:pPr>
        <w:rPr>
          <w:rFonts w:ascii="Arial" w:hAnsi="Arial" w:cs="Arial"/>
          <w:sz w:val="20"/>
          <w:szCs w:val="20"/>
          <w:lang w:val="en-GB"/>
        </w:rPr>
      </w:pPr>
    </w:p>
    <w:p w14:paraId="3B145122" w14:textId="77777777" w:rsidR="003D6D11" w:rsidRPr="00B25B49" w:rsidRDefault="003D6D11" w:rsidP="003D6D11">
      <w:pPr>
        <w:tabs>
          <w:tab w:val="left" w:pos="2160"/>
        </w:tabs>
        <w:rPr>
          <w:b/>
          <w:sz w:val="22"/>
          <w:szCs w:val="22"/>
          <w:lang w:val="en-GB"/>
        </w:rPr>
      </w:pPr>
      <w:r w:rsidRPr="00B25B49">
        <w:rPr>
          <w:b/>
          <w:sz w:val="22"/>
          <w:szCs w:val="22"/>
          <w:lang w:val="en-GB"/>
        </w:rPr>
        <w:t>Agenda Item:</w:t>
      </w:r>
      <w:r w:rsidRPr="00B25B49">
        <w:rPr>
          <w:b/>
          <w:sz w:val="22"/>
          <w:szCs w:val="22"/>
          <w:lang w:val="en-GB"/>
        </w:rPr>
        <w:tab/>
      </w:r>
      <w:r w:rsidR="00895DE1">
        <w:rPr>
          <w:b/>
          <w:sz w:val="22"/>
          <w:szCs w:val="22"/>
          <w:lang w:val="en-GB"/>
        </w:rPr>
        <w:t>5</w:t>
      </w:r>
      <w:r w:rsidR="00C71236">
        <w:rPr>
          <w:b/>
          <w:sz w:val="22"/>
          <w:szCs w:val="22"/>
          <w:lang w:val="en-GB"/>
        </w:rPr>
        <w:t>.</w:t>
      </w:r>
      <w:r w:rsidR="00895DE1" w:rsidRPr="00B25B49">
        <w:rPr>
          <w:b/>
          <w:sz w:val="22"/>
          <w:szCs w:val="22"/>
          <w:lang w:val="en-GB"/>
        </w:rPr>
        <w:t xml:space="preserve"> </w:t>
      </w:r>
      <w:r w:rsidR="000A30AA" w:rsidRPr="00B25B49">
        <w:rPr>
          <w:b/>
          <w:sz w:val="22"/>
          <w:szCs w:val="22"/>
          <w:lang w:val="en-GB"/>
        </w:rPr>
        <w:t>2</w:t>
      </w:r>
    </w:p>
    <w:p w14:paraId="15796676" w14:textId="77777777" w:rsidR="007D5514" w:rsidRPr="00B25B49" w:rsidRDefault="007D5514" w:rsidP="003D6D11">
      <w:pPr>
        <w:tabs>
          <w:tab w:val="left" w:pos="2160"/>
        </w:tabs>
        <w:rPr>
          <w:sz w:val="22"/>
          <w:szCs w:val="22"/>
          <w:lang w:val="en-GB"/>
        </w:rPr>
      </w:pPr>
    </w:p>
    <w:p w14:paraId="6D5C7FED" w14:textId="77777777" w:rsidR="003D6D11" w:rsidRPr="00B25B49" w:rsidRDefault="003D6D11" w:rsidP="007D5514">
      <w:pPr>
        <w:tabs>
          <w:tab w:val="left" w:pos="2160"/>
        </w:tabs>
        <w:rPr>
          <w:sz w:val="22"/>
          <w:szCs w:val="22"/>
          <w:lang w:val="en-GB"/>
        </w:rPr>
      </w:pPr>
      <w:r w:rsidRPr="00B25B49">
        <w:rPr>
          <w:b/>
          <w:sz w:val="22"/>
          <w:szCs w:val="22"/>
          <w:lang w:val="en-GB"/>
        </w:rPr>
        <w:t>Subject:</w:t>
      </w:r>
      <w:r w:rsidRPr="00B25B49">
        <w:rPr>
          <w:b/>
          <w:sz w:val="22"/>
          <w:szCs w:val="22"/>
          <w:lang w:val="en-GB"/>
        </w:rPr>
        <w:tab/>
      </w:r>
      <w:r w:rsidR="000A30AA" w:rsidRPr="00B25B49">
        <w:rPr>
          <w:b/>
          <w:sz w:val="22"/>
          <w:szCs w:val="22"/>
          <w:lang w:val="en-GB"/>
        </w:rPr>
        <w:t>Report TG-MM</w:t>
      </w:r>
    </w:p>
    <w:p w14:paraId="10A496BE" w14:textId="77777777" w:rsidR="007D5514" w:rsidRPr="00B25B49" w:rsidRDefault="007D5514" w:rsidP="007D5514">
      <w:pPr>
        <w:tabs>
          <w:tab w:val="left" w:pos="2160"/>
        </w:tabs>
        <w:rPr>
          <w:sz w:val="22"/>
          <w:szCs w:val="22"/>
          <w:lang w:val="en-GB"/>
        </w:rPr>
      </w:pPr>
    </w:p>
    <w:p w14:paraId="1537C361" w14:textId="77777777" w:rsidR="003D6D11" w:rsidRPr="00B25B49" w:rsidRDefault="003D6D11" w:rsidP="003D6D11">
      <w:pPr>
        <w:tabs>
          <w:tab w:val="left" w:pos="2160"/>
        </w:tabs>
        <w:rPr>
          <w:b/>
          <w:sz w:val="22"/>
          <w:szCs w:val="22"/>
          <w:lang w:val="en-GB"/>
        </w:rPr>
      </w:pPr>
      <w:r w:rsidRPr="00B25B49">
        <w:rPr>
          <w:b/>
          <w:sz w:val="22"/>
          <w:szCs w:val="22"/>
          <w:lang w:val="en-GB"/>
        </w:rPr>
        <w:t>Document No.</w:t>
      </w:r>
      <w:r w:rsidRPr="00B25B49">
        <w:rPr>
          <w:b/>
          <w:sz w:val="22"/>
          <w:szCs w:val="22"/>
          <w:lang w:val="en-GB"/>
        </w:rPr>
        <w:tab/>
      </w:r>
      <w:r w:rsidR="0035006B" w:rsidRPr="00B25B49">
        <w:rPr>
          <w:b/>
          <w:sz w:val="22"/>
          <w:szCs w:val="22"/>
          <w:lang w:val="en-GB"/>
        </w:rPr>
        <w:t>WSB 2</w:t>
      </w:r>
      <w:r w:rsidR="00C71236">
        <w:rPr>
          <w:b/>
          <w:sz w:val="22"/>
          <w:szCs w:val="22"/>
          <w:lang w:val="en-GB"/>
        </w:rPr>
        <w:t>4</w:t>
      </w:r>
      <w:r w:rsidR="00E05DFD" w:rsidRPr="00B25B49">
        <w:rPr>
          <w:b/>
          <w:sz w:val="22"/>
          <w:szCs w:val="22"/>
          <w:lang w:val="en-GB"/>
        </w:rPr>
        <w:t>/</w:t>
      </w:r>
      <w:r w:rsidR="00895DE1">
        <w:rPr>
          <w:b/>
          <w:sz w:val="22"/>
          <w:szCs w:val="22"/>
          <w:lang w:val="en-GB"/>
        </w:rPr>
        <w:t>5</w:t>
      </w:r>
      <w:r w:rsidR="00C71236">
        <w:rPr>
          <w:b/>
          <w:sz w:val="22"/>
          <w:szCs w:val="22"/>
          <w:lang w:val="en-GB"/>
        </w:rPr>
        <w:t>.</w:t>
      </w:r>
      <w:r w:rsidR="00895DE1">
        <w:rPr>
          <w:b/>
          <w:sz w:val="22"/>
          <w:szCs w:val="22"/>
          <w:lang w:val="en-GB"/>
        </w:rPr>
        <w:t>2</w:t>
      </w:r>
      <w:r w:rsidR="00C71236">
        <w:rPr>
          <w:b/>
          <w:sz w:val="22"/>
          <w:szCs w:val="22"/>
          <w:lang w:val="en-GB"/>
        </w:rPr>
        <w:t>/</w:t>
      </w:r>
      <w:r w:rsidR="00895DE1">
        <w:rPr>
          <w:b/>
          <w:sz w:val="22"/>
          <w:szCs w:val="22"/>
          <w:lang w:val="en-GB"/>
        </w:rPr>
        <w:t>1</w:t>
      </w:r>
    </w:p>
    <w:p w14:paraId="174F173D" w14:textId="77777777" w:rsidR="007D5514" w:rsidRPr="00B25B49" w:rsidRDefault="007D5514" w:rsidP="003D6D11">
      <w:pPr>
        <w:tabs>
          <w:tab w:val="left" w:pos="2160"/>
        </w:tabs>
        <w:rPr>
          <w:sz w:val="22"/>
          <w:szCs w:val="22"/>
          <w:lang w:val="en-GB"/>
        </w:rPr>
      </w:pPr>
    </w:p>
    <w:p w14:paraId="503B3F13" w14:textId="7185C960" w:rsidR="007D5514" w:rsidRPr="00B25B49" w:rsidRDefault="003D6D11" w:rsidP="007D5514">
      <w:pPr>
        <w:tabs>
          <w:tab w:val="left" w:pos="2160"/>
        </w:tabs>
        <w:rPr>
          <w:b/>
          <w:sz w:val="22"/>
          <w:szCs w:val="22"/>
          <w:lang w:val="en-GB"/>
        </w:rPr>
      </w:pPr>
      <w:r w:rsidRPr="00B25B49">
        <w:rPr>
          <w:b/>
          <w:sz w:val="22"/>
          <w:szCs w:val="22"/>
          <w:lang w:val="en-GB"/>
        </w:rPr>
        <w:t>Date:</w:t>
      </w:r>
      <w:r w:rsidRPr="00B25B49">
        <w:rPr>
          <w:b/>
          <w:sz w:val="22"/>
          <w:szCs w:val="22"/>
          <w:lang w:val="en-GB"/>
        </w:rPr>
        <w:tab/>
      </w:r>
      <w:r w:rsidR="00895DE1">
        <w:rPr>
          <w:b/>
          <w:sz w:val="22"/>
          <w:szCs w:val="22"/>
          <w:lang w:val="en-GB"/>
        </w:rPr>
        <w:t>1</w:t>
      </w:r>
      <w:r w:rsidR="004324FC">
        <w:rPr>
          <w:b/>
          <w:sz w:val="22"/>
          <w:szCs w:val="22"/>
          <w:lang w:val="en-GB"/>
        </w:rPr>
        <w:t>7</w:t>
      </w:r>
      <w:r w:rsidR="00895DE1">
        <w:rPr>
          <w:b/>
          <w:sz w:val="22"/>
          <w:szCs w:val="22"/>
          <w:lang w:val="en-GB"/>
        </w:rPr>
        <w:t xml:space="preserve"> April </w:t>
      </w:r>
      <w:r w:rsidR="000A30AA" w:rsidRPr="00B25B49">
        <w:rPr>
          <w:b/>
          <w:sz w:val="22"/>
          <w:szCs w:val="22"/>
          <w:lang w:val="en-GB"/>
        </w:rPr>
        <w:t>20</w:t>
      </w:r>
      <w:r w:rsidR="00CB5557" w:rsidRPr="00B25B49">
        <w:rPr>
          <w:b/>
          <w:sz w:val="22"/>
          <w:szCs w:val="22"/>
          <w:lang w:val="en-GB"/>
        </w:rPr>
        <w:t>18</w:t>
      </w:r>
    </w:p>
    <w:p w14:paraId="0BEF936C" w14:textId="77777777" w:rsidR="003D6D11" w:rsidRPr="00B25B49" w:rsidRDefault="003D6D11" w:rsidP="007D5514">
      <w:pPr>
        <w:tabs>
          <w:tab w:val="left" w:pos="2160"/>
        </w:tabs>
        <w:rPr>
          <w:sz w:val="22"/>
          <w:szCs w:val="22"/>
          <w:lang w:val="en-GB"/>
        </w:rPr>
      </w:pPr>
      <w:r w:rsidRPr="00B25B49">
        <w:rPr>
          <w:sz w:val="22"/>
          <w:szCs w:val="22"/>
          <w:lang w:val="en-GB"/>
        </w:rPr>
        <w:tab/>
      </w:r>
    </w:p>
    <w:p w14:paraId="00F74FB5" w14:textId="77777777" w:rsidR="007D5514" w:rsidRPr="00B25B49" w:rsidRDefault="003D6D11" w:rsidP="007D5514">
      <w:pPr>
        <w:tabs>
          <w:tab w:val="left" w:pos="2160"/>
        </w:tabs>
        <w:rPr>
          <w:b/>
          <w:sz w:val="22"/>
          <w:szCs w:val="22"/>
          <w:lang w:val="en-GB"/>
        </w:rPr>
      </w:pPr>
      <w:r w:rsidRPr="00B25B49">
        <w:rPr>
          <w:b/>
          <w:sz w:val="22"/>
          <w:szCs w:val="22"/>
          <w:lang w:val="en-GB"/>
        </w:rPr>
        <w:t>Submitted by:</w:t>
      </w:r>
      <w:r w:rsidRPr="00B25B49">
        <w:rPr>
          <w:b/>
          <w:sz w:val="22"/>
          <w:szCs w:val="22"/>
          <w:lang w:val="en-GB"/>
        </w:rPr>
        <w:tab/>
      </w:r>
      <w:r w:rsidR="000A30AA" w:rsidRPr="00B25B49">
        <w:rPr>
          <w:b/>
          <w:sz w:val="22"/>
          <w:szCs w:val="22"/>
          <w:lang w:val="en-GB"/>
        </w:rPr>
        <w:t>TG-MM</w:t>
      </w:r>
    </w:p>
    <w:p w14:paraId="2AB99272" w14:textId="77777777" w:rsidR="003D6D11" w:rsidRPr="000A30AA" w:rsidRDefault="003D6D11" w:rsidP="007D5514">
      <w:pPr>
        <w:tabs>
          <w:tab w:val="left" w:pos="2160"/>
        </w:tabs>
        <w:rPr>
          <w:rFonts w:ascii="Arial" w:hAnsi="Arial" w:cs="Arial"/>
          <w:sz w:val="20"/>
          <w:szCs w:val="20"/>
          <w:lang w:val="en-GB"/>
        </w:rPr>
      </w:pPr>
      <w:r w:rsidRPr="000A30AA">
        <w:rPr>
          <w:rFonts w:ascii="Arial" w:hAnsi="Arial" w:cs="Arial"/>
          <w:sz w:val="20"/>
          <w:szCs w:val="20"/>
          <w:lang w:val="en-GB"/>
        </w:rPr>
        <w:t>___________________________________________________________________</w:t>
      </w:r>
      <w:r w:rsidR="000A30AA">
        <w:rPr>
          <w:rFonts w:ascii="Arial" w:hAnsi="Arial" w:cs="Arial"/>
          <w:sz w:val="20"/>
          <w:szCs w:val="20"/>
          <w:lang w:val="en-GB"/>
        </w:rPr>
        <w:t>_______</w:t>
      </w:r>
      <w:r w:rsidR="000A30AA">
        <w:rPr>
          <w:rFonts w:ascii="Arial" w:hAnsi="Arial" w:cs="Arial"/>
          <w:sz w:val="20"/>
          <w:szCs w:val="20"/>
          <w:lang w:val="en-GB"/>
        </w:rPr>
        <w:softHyphen/>
      </w:r>
      <w:r w:rsidR="000A30AA">
        <w:rPr>
          <w:rFonts w:ascii="Arial" w:hAnsi="Arial" w:cs="Arial"/>
          <w:sz w:val="20"/>
          <w:szCs w:val="20"/>
          <w:lang w:val="en-GB"/>
        </w:rPr>
        <w:softHyphen/>
      </w:r>
      <w:r w:rsidR="000A30AA">
        <w:rPr>
          <w:rFonts w:ascii="Arial" w:hAnsi="Arial" w:cs="Arial"/>
          <w:sz w:val="20"/>
          <w:szCs w:val="20"/>
          <w:lang w:val="en-GB"/>
        </w:rPr>
        <w:softHyphen/>
      </w:r>
      <w:r w:rsidR="000A30AA">
        <w:rPr>
          <w:rFonts w:ascii="Arial" w:hAnsi="Arial" w:cs="Arial"/>
          <w:sz w:val="20"/>
          <w:szCs w:val="20"/>
          <w:lang w:val="en-GB"/>
        </w:rPr>
        <w:softHyphen/>
      </w:r>
    </w:p>
    <w:p w14:paraId="2C33E207" w14:textId="77777777" w:rsidR="003D6D11" w:rsidRPr="000A30AA" w:rsidRDefault="003D6D11" w:rsidP="003D6D11">
      <w:pPr>
        <w:pStyle w:val="Kopfzeile"/>
        <w:tabs>
          <w:tab w:val="clear" w:pos="4703"/>
          <w:tab w:val="clear" w:pos="9406"/>
        </w:tabs>
        <w:rPr>
          <w:rFonts w:ascii="Arial" w:hAnsi="Arial" w:cs="Arial"/>
          <w:sz w:val="20"/>
          <w:szCs w:val="20"/>
          <w:lang w:val="en-GB" w:eastAsia="de-DE"/>
        </w:rPr>
      </w:pPr>
    </w:p>
    <w:p w14:paraId="5D72F7E0" w14:textId="77777777" w:rsidR="007976A5" w:rsidRDefault="007976A5" w:rsidP="003D6D11">
      <w:pPr>
        <w:pStyle w:val="Kopfzeile"/>
        <w:tabs>
          <w:tab w:val="clear" w:pos="4703"/>
          <w:tab w:val="clear" w:pos="9406"/>
        </w:tabs>
        <w:rPr>
          <w:rFonts w:ascii="Arial" w:hAnsi="Arial" w:cs="Arial"/>
          <w:sz w:val="20"/>
          <w:lang w:val="en-GB" w:eastAsia="de-DE"/>
        </w:rPr>
      </w:pPr>
    </w:p>
    <w:p w14:paraId="1E9C3FF4" w14:textId="77777777" w:rsidR="00C71236" w:rsidRDefault="000A30AA" w:rsidP="000A30AA">
      <w:pPr>
        <w:spacing w:line="276" w:lineRule="auto"/>
        <w:rPr>
          <w:sz w:val="22"/>
          <w:szCs w:val="22"/>
          <w:lang w:val="en-GB"/>
        </w:rPr>
      </w:pPr>
      <w:r w:rsidRPr="00B25B49">
        <w:rPr>
          <w:sz w:val="22"/>
          <w:szCs w:val="22"/>
          <w:lang w:val="en-GB"/>
        </w:rPr>
        <w:t xml:space="preserve">Attached is </w:t>
      </w:r>
      <w:r w:rsidR="00C71236">
        <w:rPr>
          <w:sz w:val="22"/>
          <w:szCs w:val="22"/>
          <w:lang w:val="en-GB"/>
        </w:rPr>
        <w:t>a</w:t>
      </w:r>
      <w:r w:rsidRPr="00B25B49">
        <w:rPr>
          <w:sz w:val="22"/>
          <w:szCs w:val="22"/>
          <w:lang w:val="en-GB"/>
        </w:rPr>
        <w:t xml:space="preserve"> progress report on themes</w:t>
      </w:r>
      <w:r w:rsidR="00C71236">
        <w:rPr>
          <w:sz w:val="22"/>
          <w:szCs w:val="22"/>
          <w:lang w:val="en-GB"/>
        </w:rPr>
        <w:t xml:space="preserve"> open from WSB</w:t>
      </w:r>
      <w:r w:rsidR="009D2329">
        <w:rPr>
          <w:sz w:val="22"/>
          <w:szCs w:val="22"/>
          <w:lang w:val="en-GB"/>
        </w:rPr>
        <w:t xml:space="preserve"> </w:t>
      </w:r>
      <w:r w:rsidR="00895DE1">
        <w:rPr>
          <w:sz w:val="22"/>
          <w:szCs w:val="22"/>
          <w:lang w:val="en-GB"/>
        </w:rPr>
        <w:t>23</w:t>
      </w:r>
      <w:r w:rsidR="00C71236">
        <w:rPr>
          <w:sz w:val="22"/>
          <w:szCs w:val="22"/>
          <w:lang w:val="en-GB"/>
        </w:rPr>
        <w:t xml:space="preserve"> </w:t>
      </w:r>
      <w:r w:rsidRPr="00B25B49">
        <w:rPr>
          <w:sz w:val="22"/>
          <w:szCs w:val="22"/>
          <w:lang w:val="en-GB"/>
        </w:rPr>
        <w:t>for which the Task Group Management and Monitoring (TG-MM) is responsible.</w:t>
      </w:r>
      <w:r w:rsidR="00C71236">
        <w:rPr>
          <w:sz w:val="22"/>
          <w:szCs w:val="22"/>
          <w:lang w:val="en-GB"/>
        </w:rPr>
        <w:t xml:space="preserve"> </w:t>
      </w:r>
    </w:p>
    <w:p w14:paraId="6B4E4144" w14:textId="77777777" w:rsidR="00C71236" w:rsidRDefault="00C71236" w:rsidP="000A30AA">
      <w:pPr>
        <w:spacing w:line="276" w:lineRule="auto"/>
        <w:rPr>
          <w:sz w:val="22"/>
          <w:szCs w:val="22"/>
          <w:lang w:val="en-GB"/>
        </w:rPr>
      </w:pPr>
    </w:p>
    <w:p w14:paraId="342AAE70" w14:textId="77777777" w:rsidR="000A30AA" w:rsidRPr="00B25B49" w:rsidRDefault="00C71236" w:rsidP="000A30AA">
      <w:pPr>
        <w:spacing w:line="276" w:lineRule="auto"/>
        <w:rPr>
          <w:sz w:val="22"/>
          <w:szCs w:val="22"/>
          <w:lang w:val="en-GB"/>
        </w:rPr>
      </w:pPr>
      <w:r>
        <w:rPr>
          <w:sz w:val="22"/>
          <w:szCs w:val="22"/>
          <w:lang w:val="en-GB"/>
        </w:rPr>
        <w:t>TG-MM has not had a formal meeting since WSB</w:t>
      </w:r>
      <w:r w:rsidR="009D2329">
        <w:rPr>
          <w:sz w:val="22"/>
          <w:szCs w:val="22"/>
          <w:lang w:val="en-GB"/>
        </w:rPr>
        <w:t xml:space="preserve"> </w:t>
      </w:r>
      <w:r>
        <w:rPr>
          <w:sz w:val="22"/>
          <w:szCs w:val="22"/>
          <w:lang w:val="en-GB"/>
        </w:rPr>
        <w:t xml:space="preserve">23, but has, together with </w:t>
      </w:r>
      <w:r w:rsidR="009D2329">
        <w:rPr>
          <w:sz w:val="22"/>
          <w:szCs w:val="22"/>
          <w:lang w:val="en-GB"/>
        </w:rPr>
        <w:t>CWSS</w:t>
      </w:r>
      <w:r>
        <w:rPr>
          <w:sz w:val="22"/>
          <w:szCs w:val="22"/>
          <w:lang w:val="en-GB"/>
        </w:rPr>
        <w:t xml:space="preserve">, prepared/finalized </w:t>
      </w:r>
      <w:r w:rsidR="00525FDB">
        <w:rPr>
          <w:sz w:val="22"/>
          <w:szCs w:val="22"/>
          <w:lang w:val="en-GB"/>
        </w:rPr>
        <w:t>some</w:t>
      </w:r>
      <w:r>
        <w:rPr>
          <w:sz w:val="22"/>
          <w:szCs w:val="22"/>
          <w:lang w:val="en-GB"/>
        </w:rPr>
        <w:t xml:space="preserve"> </w:t>
      </w:r>
      <w:r w:rsidR="006E088A">
        <w:rPr>
          <w:sz w:val="22"/>
          <w:szCs w:val="22"/>
          <w:lang w:val="en-GB"/>
        </w:rPr>
        <w:t xml:space="preserve">open </w:t>
      </w:r>
      <w:r>
        <w:rPr>
          <w:sz w:val="22"/>
          <w:szCs w:val="22"/>
          <w:lang w:val="en-GB"/>
        </w:rPr>
        <w:t xml:space="preserve">items via </w:t>
      </w:r>
      <w:r w:rsidR="00895DE1">
        <w:rPr>
          <w:sz w:val="22"/>
          <w:szCs w:val="22"/>
          <w:lang w:val="en-GB"/>
        </w:rPr>
        <w:t>exchange</w:t>
      </w:r>
      <w:r>
        <w:rPr>
          <w:sz w:val="22"/>
          <w:szCs w:val="22"/>
          <w:lang w:val="en-GB"/>
        </w:rPr>
        <w:t xml:space="preserve"> within the group as well as with TG-WH and with partners in the administrations</w:t>
      </w:r>
      <w:r w:rsidR="006E088A">
        <w:rPr>
          <w:sz w:val="22"/>
          <w:szCs w:val="22"/>
          <w:lang w:val="en-GB"/>
        </w:rPr>
        <w:t xml:space="preserve"> of</w:t>
      </w:r>
      <w:r>
        <w:rPr>
          <w:sz w:val="22"/>
          <w:szCs w:val="22"/>
          <w:lang w:val="en-GB"/>
        </w:rPr>
        <w:t xml:space="preserve"> the </w:t>
      </w:r>
      <w:r w:rsidR="009D2329">
        <w:rPr>
          <w:sz w:val="22"/>
          <w:szCs w:val="22"/>
          <w:lang w:val="en-GB"/>
        </w:rPr>
        <w:t>federal state</w:t>
      </w:r>
      <w:r>
        <w:rPr>
          <w:sz w:val="22"/>
          <w:szCs w:val="22"/>
          <w:lang w:val="en-GB"/>
        </w:rPr>
        <w:t>/</w:t>
      </w:r>
      <w:r w:rsidR="009D2329">
        <w:rPr>
          <w:sz w:val="22"/>
          <w:szCs w:val="22"/>
          <w:lang w:val="en-GB"/>
        </w:rPr>
        <w:t xml:space="preserve">government </w:t>
      </w:r>
      <w:r>
        <w:rPr>
          <w:sz w:val="22"/>
          <w:szCs w:val="22"/>
          <w:lang w:val="en-GB"/>
        </w:rPr>
        <w:t>levels.</w:t>
      </w:r>
    </w:p>
    <w:p w14:paraId="6472C558" w14:textId="77777777" w:rsidR="00075502" w:rsidRPr="00B25B49" w:rsidRDefault="00075502" w:rsidP="003D6D11">
      <w:pPr>
        <w:pStyle w:val="Kopfzeile"/>
        <w:tabs>
          <w:tab w:val="clear" w:pos="4703"/>
          <w:tab w:val="clear" w:pos="9406"/>
        </w:tabs>
        <w:rPr>
          <w:sz w:val="22"/>
          <w:szCs w:val="22"/>
          <w:lang w:val="en-GB" w:eastAsia="de-DE"/>
        </w:rPr>
      </w:pPr>
    </w:p>
    <w:p w14:paraId="2209A5D3" w14:textId="77777777" w:rsidR="00C71236" w:rsidRPr="00B25B49" w:rsidRDefault="00C71236" w:rsidP="00C71236">
      <w:pPr>
        <w:pStyle w:val="Kopfzeile"/>
        <w:tabs>
          <w:tab w:val="clear" w:pos="4703"/>
          <w:tab w:val="clear" w:pos="9406"/>
        </w:tabs>
        <w:rPr>
          <w:sz w:val="22"/>
          <w:szCs w:val="22"/>
          <w:lang w:val="en-GB" w:eastAsia="de-DE"/>
        </w:rPr>
      </w:pPr>
    </w:p>
    <w:p w14:paraId="672B55DC" w14:textId="77777777" w:rsidR="00C71236" w:rsidRPr="00B25B49" w:rsidRDefault="00C71236" w:rsidP="00C71236">
      <w:pPr>
        <w:pStyle w:val="Kopfzeile"/>
        <w:tabs>
          <w:tab w:val="clear" w:pos="4703"/>
          <w:tab w:val="clear" w:pos="9406"/>
        </w:tabs>
        <w:rPr>
          <w:sz w:val="22"/>
          <w:szCs w:val="22"/>
          <w:lang w:val="en-GB" w:eastAsia="de-DE"/>
        </w:rPr>
      </w:pPr>
    </w:p>
    <w:p w14:paraId="0489BA55" w14:textId="77777777" w:rsidR="006E088A" w:rsidRPr="00B25B49" w:rsidRDefault="00C71236" w:rsidP="006E088A">
      <w:pPr>
        <w:rPr>
          <w:sz w:val="22"/>
          <w:szCs w:val="22"/>
          <w:lang w:val="en-GB"/>
        </w:rPr>
      </w:pPr>
      <w:r w:rsidRPr="00B25B49">
        <w:rPr>
          <w:b/>
          <w:bCs/>
          <w:sz w:val="22"/>
          <w:szCs w:val="22"/>
          <w:lang w:val="en-GB"/>
        </w:rPr>
        <w:t>Proposal:</w:t>
      </w:r>
      <w:r w:rsidRPr="00B25B49">
        <w:rPr>
          <w:b/>
          <w:bCs/>
          <w:sz w:val="22"/>
          <w:szCs w:val="22"/>
          <w:lang w:val="en-GB"/>
        </w:rPr>
        <w:tab/>
      </w:r>
      <w:r w:rsidRPr="00B25B49">
        <w:rPr>
          <w:b/>
          <w:sz w:val="22"/>
          <w:szCs w:val="22"/>
          <w:lang w:val="en-GB"/>
        </w:rPr>
        <w:t xml:space="preserve">The meeting is invited to </w:t>
      </w:r>
      <w:r w:rsidR="006E088A" w:rsidRPr="00B25B49">
        <w:rPr>
          <w:b/>
          <w:sz w:val="22"/>
          <w:szCs w:val="22"/>
          <w:lang w:val="en-GB"/>
        </w:rPr>
        <w:t xml:space="preserve">endorse the </w:t>
      </w:r>
      <w:r w:rsidR="00525FDB">
        <w:rPr>
          <w:b/>
          <w:sz w:val="22"/>
          <w:szCs w:val="22"/>
          <w:lang w:val="en-GB"/>
        </w:rPr>
        <w:t xml:space="preserve">updated </w:t>
      </w:r>
      <w:r w:rsidR="006E088A" w:rsidRPr="00B25B49">
        <w:rPr>
          <w:b/>
          <w:sz w:val="22"/>
          <w:szCs w:val="22"/>
          <w:lang w:val="en-GB"/>
        </w:rPr>
        <w:t>proposals.</w:t>
      </w:r>
    </w:p>
    <w:p w14:paraId="32BE0773" w14:textId="77777777" w:rsidR="003D6D11" w:rsidRDefault="003D6D11" w:rsidP="00C71236">
      <w:pPr>
        <w:pStyle w:val="Textkrper"/>
        <w:rPr>
          <w:szCs w:val="20"/>
          <w:lang w:val="en-GB"/>
        </w:rPr>
      </w:pPr>
    </w:p>
    <w:p w14:paraId="3F30A5F0" w14:textId="77777777" w:rsidR="00EC5696" w:rsidRDefault="00EC5696" w:rsidP="00EC5696">
      <w:pPr>
        <w:jc w:val="center"/>
        <w:rPr>
          <w:rFonts w:ascii="Arial" w:hAnsi="Arial" w:cs="Arial"/>
          <w:lang w:val="en-GB"/>
        </w:rPr>
      </w:pPr>
    </w:p>
    <w:p w14:paraId="485AB5E3" w14:textId="77777777" w:rsidR="001C042F" w:rsidRDefault="001C042F" w:rsidP="00EC5696">
      <w:pPr>
        <w:jc w:val="center"/>
        <w:rPr>
          <w:rFonts w:ascii="Arial" w:hAnsi="Arial" w:cs="Arial"/>
          <w:lang w:val="en-GB"/>
        </w:rPr>
      </w:pPr>
    </w:p>
    <w:p w14:paraId="5B00AD2A" w14:textId="77777777" w:rsidR="000A30AA" w:rsidRPr="000A30AA" w:rsidRDefault="0035006B" w:rsidP="000A30AA">
      <w:pPr>
        <w:ind w:hanging="11"/>
        <w:jc w:val="center"/>
        <w:rPr>
          <w:b/>
          <w:lang w:val="en-GB"/>
        </w:rPr>
      </w:pPr>
      <w:r w:rsidRPr="0035006B">
        <w:br/>
      </w:r>
      <w:r w:rsidR="001C042F" w:rsidRPr="00615200">
        <w:rPr>
          <w:rFonts w:ascii="Arial" w:hAnsi="Arial" w:cs="Arial"/>
        </w:rPr>
        <w:br w:type="page"/>
      </w:r>
      <w:r w:rsidR="000A30AA" w:rsidRPr="000A30AA">
        <w:rPr>
          <w:b/>
          <w:lang w:val="en-GB"/>
        </w:rPr>
        <w:lastRenderedPageBreak/>
        <w:t>TASK GROUP MANAGEMENT AND MONITORING (TG-MM)</w:t>
      </w:r>
    </w:p>
    <w:p w14:paraId="44000D15" w14:textId="77777777" w:rsidR="000A30AA" w:rsidRPr="000A30AA" w:rsidRDefault="000A30AA" w:rsidP="000A30AA">
      <w:pPr>
        <w:ind w:hanging="11"/>
        <w:jc w:val="center"/>
        <w:rPr>
          <w:b/>
          <w:lang w:val="en-GB"/>
        </w:rPr>
      </w:pPr>
    </w:p>
    <w:p w14:paraId="5102BCE3" w14:textId="77777777" w:rsidR="000A30AA" w:rsidRPr="000A30AA" w:rsidRDefault="000A30AA" w:rsidP="000A30AA">
      <w:pPr>
        <w:ind w:hanging="11"/>
        <w:jc w:val="center"/>
        <w:rPr>
          <w:b/>
          <w:lang w:val="en-GB"/>
        </w:rPr>
      </w:pPr>
      <w:r w:rsidRPr="000A30AA">
        <w:rPr>
          <w:b/>
          <w:lang w:val="en-GB"/>
        </w:rPr>
        <w:t xml:space="preserve">PROGRESS REPORT </w:t>
      </w:r>
      <w:r w:rsidR="00496894">
        <w:rPr>
          <w:b/>
          <w:lang w:val="en-GB"/>
        </w:rPr>
        <w:t>SINCE WSB-23</w:t>
      </w:r>
    </w:p>
    <w:p w14:paraId="71153DA2" w14:textId="77777777" w:rsidR="000A30AA" w:rsidRPr="000A30AA" w:rsidRDefault="000A30AA" w:rsidP="000A30AA">
      <w:pPr>
        <w:ind w:hanging="11"/>
        <w:jc w:val="center"/>
        <w:rPr>
          <w:b/>
          <w:sz w:val="22"/>
          <w:szCs w:val="22"/>
          <w:lang w:val="en-GB"/>
        </w:rPr>
      </w:pPr>
    </w:p>
    <w:p w14:paraId="56EA62A4" w14:textId="77777777" w:rsidR="000A30AA" w:rsidRPr="000A30AA" w:rsidRDefault="000A30AA" w:rsidP="000A30AA">
      <w:pPr>
        <w:ind w:hanging="11"/>
        <w:rPr>
          <w:sz w:val="22"/>
          <w:szCs w:val="22"/>
          <w:lang w:val="en-GB"/>
        </w:rPr>
      </w:pPr>
    </w:p>
    <w:p w14:paraId="78D711E7" w14:textId="77777777" w:rsidR="000A30AA" w:rsidRPr="000A30AA" w:rsidRDefault="00496894" w:rsidP="000A30AA">
      <w:pPr>
        <w:spacing w:after="200"/>
        <w:ind w:hanging="11"/>
        <w:contextualSpacing/>
        <w:rPr>
          <w:rFonts w:eastAsia="Calibri"/>
          <w:sz w:val="22"/>
          <w:szCs w:val="22"/>
          <w:lang w:val="en-GB"/>
        </w:rPr>
      </w:pPr>
      <w:r>
        <w:rPr>
          <w:rFonts w:eastAsia="Calibri"/>
          <w:sz w:val="22"/>
          <w:szCs w:val="22"/>
          <w:lang w:val="en-GB"/>
        </w:rPr>
        <w:t>Since WSB-23 t</w:t>
      </w:r>
      <w:r w:rsidR="000A30AA" w:rsidRPr="000A30AA">
        <w:rPr>
          <w:rFonts w:eastAsia="Calibri"/>
          <w:sz w:val="22"/>
          <w:szCs w:val="22"/>
          <w:lang w:val="en-GB"/>
        </w:rPr>
        <w:t>he TG-MM</w:t>
      </w:r>
      <w:r>
        <w:rPr>
          <w:rFonts w:eastAsia="Calibri"/>
          <w:sz w:val="22"/>
          <w:szCs w:val="22"/>
          <w:lang w:val="en-GB"/>
        </w:rPr>
        <w:t xml:space="preserve"> ha</w:t>
      </w:r>
      <w:r w:rsidR="004F0178">
        <w:rPr>
          <w:rFonts w:eastAsia="Calibri"/>
          <w:sz w:val="22"/>
          <w:szCs w:val="22"/>
          <w:lang w:val="en-GB"/>
        </w:rPr>
        <w:t>s</w:t>
      </w:r>
      <w:r>
        <w:rPr>
          <w:rFonts w:eastAsia="Calibri"/>
          <w:sz w:val="22"/>
          <w:szCs w:val="22"/>
          <w:lang w:val="en-GB"/>
        </w:rPr>
        <w:t xml:space="preserve"> progressed on the following specific items, which were left open at the WSB-meeting:</w:t>
      </w:r>
      <w:bookmarkStart w:id="0" w:name="_GoBack"/>
      <w:bookmarkEnd w:id="0"/>
    </w:p>
    <w:p w14:paraId="6DD6D36F" w14:textId="77777777" w:rsidR="000A30AA" w:rsidRPr="000A30AA" w:rsidRDefault="000A30AA" w:rsidP="000A30AA">
      <w:pPr>
        <w:ind w:left="1440" w:hanging="1451"/>
        <w:rPr>
          <w:b/>
          <w:sz w:val="22"/>
          <w:szCs w:val="22"/>
          <w:lang w:val="en-GB"/>
        </w:rPr>
      </w:pPr>
    </w:p>
    <w:p w14:paraId="657A47BA" w14:textId="77777777"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N2000 roof report</w:t>
      </w:r>
    </w:p>
    <w:p w14:paraId="1F1E94E5" w14:textId="77777777" w:rsidR="000A30AA" w:rsidRPr="000A30AA" w:rsidRDefault="000A30AA" w:rsidP="000A30AA">
      <w:pPr>
        <w:keepNext/>
        <w:ind w:hanging="11"/>
        <w:rPr>
          <w:sz w:val="20"/>
          <w:szCs w:val="20"/>
          <w:lang w:val="en-GB"/>
        </w:rPr>
      </w:pPr>
      <w:r w:rsidRPr="000A30AA">
        <w:rPr>
          <w:sz w:val="20"/>
          <w:szCs w:val="20"/>
          <w:lang w:val="en-GB"/>
        </w:rPr>
        <w:t>TD §23 Agree therefore to cooperate in evaluating the assessments under the Habitats Directive, also with the aim to prepare a common Natura 2000 roof report for the Wadden Sea.</w:t>
      </w:r>
    </w:p>
    <w:p w14:paraId="7342E55D" w14:textId="77777777" w:rsidR="000A30AA" w:rsidRPr="000A30AA" w:rsidRDefault="000A30AA" w:rsidP="000A30AA">
      <w:pPr>
        <w:ind w:hanging="11"/>
        <w:rPr>
          <w:lang w:val="en-GB"/>
        </w:rPr>
      </w:pPr>
    </w:p>
    <w:p w14:paraId="68660842" w14:textId="77777777" w:rsidR="006A7268" w:rsidRDefault="00364571" w:rsidP="006A7268">
      <w:pPr>
        <w:rPr>
          <w:sz w:val="22"/>
          <w:szCs w:val="22"/>
          <w:lang w:val="en-GB"/>
        </w:rPr>
      </w:pPr>
      <w:r>
        <w:rPr>
          <w:sz w:val="22"/>
          <w:szCs w:val="22"/>
          <w:lang w:val="en-GB"/>
        </w:rPr>
        <w:t>CWSS was instructed to follow the</w:t>
      </w:r>
      <w:r w:rsidR="006A7268">
        <w:rPr>
          <w:sz w:val="22"/>
          <w:szCs w:val="22"/>
          <w:lang w:val="en-GB"/>
        </w:rPr>
        <w:t xml:space="preserve"> updated proposal to assign</w:t>
      </w:r>
      <w:r w:rsidR="006A7268" w:rsidRPr="000A30AA">
        <w:rPr>
          <w:sz w:val="22"/>
          <w:szCs w:val="22"/>
          <w:lang w:val="en-GB"/>
        </w:rPr>
        <w:t xml:space="preserve"> a consultant for analysing the regional reporting information with regard to its comparability. If the data sets/methodologies </w:t>
      </w:r>
      <w:r w:rsidR="00661524">
        <w:rPr>
          <w:sz w:val="22"/>
          <w:szCs w:val="22"/>
          <w:lang w:val="en-GB"/>
        </w:rPr>
        <w:t>are</w:t>
      </w:r>
      <w:r w:rsidR="006A7268" w:rsidRPr="000A30AA">
        <w:rPr>
          <w:sz w:val="22"/>
          <w:szCs w:val="22"/>
          <w:lang w:val="en-GB"/>
        </w:rPr>
        <w:t xml:space="preserve"> considered comparable, or could be processed to reach this status, the consultant should deliver an assessment report </w:t>
      </w:r>
      <w:r w:rsidR="006A7268">
        <w:rPr>
          <w:sz w:val="22"/>
          <w:szCs w:val="22"/>
          <w:lang w:val="en-GB"/>
        </w:rPr>
        <w:t>by July 2018</w:t>
      </w:r>
      <w:r w:rsidR="006A7268" w:rsidRPr="000A30AA">
        <w:rPr>
          <w:sz w:val="22"/>
          <w:szCs w:val="22"/>
          <w:lang w:val="en-GB"/>
        </w:rPr>
        <w:t xml:space="preserve">. The coverage of costs </w:t>
      </w:r>
      <w:r w:rsidR="00661524">
        <w:rPr>
          <w:sz w:val="22"/>
          <w:szCs w:val="22"/>
          <w:lang w:val="en-GB"/>
        </w:rPr>
        <w:t>will</w:t>
      </w:r>
      <w:r w:rsidR="001A5973">
        <w:rPr>
          <w:sz w:val="22"/>
          <w:szCs w:val="22"/>
          <w:lang w:val="en-GB"/>
        </w:rPr>
        <w:t xml:space="preserve"> be</w:t>
      </w:r>
      <w:r w:rsidR="00661524">
        <w:rPr>
          <w:sz w:val="22"/>
          <w:szCs w:val="22"/>
          <w:lang w:val="en-GB"/>
        </w:rPr>
        <w:t xml:space="preserve"> </w:t>
      </w:r>
      <w:r w:rsidR="006A7268" w:rsidRPr="000A30AA">
        <w:rPr>
          <w:sz w:val="22"/>
          <w:szCs w:val="22"/>
          <w:lang w:val="en-GB"/>
        </w:rPr>
        <w:t>considered by both CWSS and the regions.</w:t>
      </w:r>
      <w:r w:rsidR="006A7268">
        <w:rPr>
          <w:sz w:val="22"/>
          <w:szCs w:val="22"/>
          <w:lang w:val="en-GB"/>
        </w:rPr>
        <w:t xml:space="preserve"> To enable the analysis by the consultant CWSS, together with Lower Saxony and Schleswig-Holstein, </w:t>
      </w:r>
      <w:r w:rsidR="00EE0275">
        <w:rPr>
          <w:sz w:val="22"/>
          <w:szCs w:val="22"/>
          <w:lang w:val="en-GB"/>
        </w:rPr>
        <w:t>are currently exploring</w:t>
      </w:r>
      <w:r w:rsidR="006A7268">
        <w:rPr>
          <w:sz w:val="22"/>
          <w:szCs w:val="22"/>
          <w:lang w:val="en-GB"/>
        </w:rPr>
        <w:t xml:space="preserve"> the existing data set</w:t>
      </w:r>
      <w:r w:rsidR="00EE0275">
        <w:rPr>
          <w:sz w:val="22"/>
          <w:szCs w:val="22"/>
          <w:lang w:val="en-GB"/>
        </w:rPr>
        <w:t xml:space="preserve"> on comparability in more detail.</w:t>
      </w:r>
      <w:r w:rsidR="006A7268">
        <w:rPr>
          <w:sz w:val="22"/>
          <w:szCs w:val="22"/>
          <w:lang w:val="en-GB"/>
        </w:rPr>
        <w:t xml:space="preserve"> </w:t>
      </w:r>
      <w:r w:rsidR="006A7268" w:rsidRPr="000A30AA">
        <w:rPr>
          <w:sz w:val="22"/>
          <w:szCs w:val="22"/>
          <w:lang w:val="en-GB"/>
        </w:rPr>
        <w:t xml:space="preserve"> </w:t>
      </w:r>
    </w:p>
    <w:p w14:paraId="2D57C656" w14:textId="77777777" w:rsidR="000A30AA" w:rsidRPr="000A30AA" w:rsidRDefault="000A30AA" w:rsidP="000A30AA"/>
    <w:p w14:paraId="1B609C79" w14:textId="77777777" w:rsidR="000A30AA" w:rsidRPr="000A30AA" w:rsidRDefault="000A30AA" w:rsidP="000A30AA">
      <w:pPr>
        <w:ind w:hanging="11"/>
        <w:rPr>
          <w:b/>
          <w:sz w:val="22"/>
          <w:szCs w:val="22"/>
          <w:lang w:val="en-GB"/>
        </w:rPr>
      </w:pPr>
      <w:r w:rsidRPr="000A30AA">
        <w:rPr>
          <w:b/>
          <w:sz w:val="22"/>
          <w:szCs w:val="22"/>
          <w:lang w:val="en-GB"/>
        </w:rPr>
        <w:t>Proposal:</w:t>
      </w:r>
      <w:r w:rsidRPr="000A30AA">
        <w:rPr>
          <w:b/>
          <w:sz w:val="22"/>
          <w:szCs w:val="22"/>
          <w:lang w:val="en-GB"/>
        </w:rPr>
        <w:tab/>
        <w:t xml:space="preserve">WSB is </w:t>
      </w:r>
      <w:r w:rsidR="00CD776A">
        <w:rPr>
          <w:b/>
          <w:sz w:val="22"/>
          <w:szCs w:val="22"/>
          <w:lang w:val="en-GB"/>
        </w:rPr>
        <w:t>note</w:t>
      </w:r>
      <w:r w:rsidRPr="000A30AA">
        <w:rPr>
          <w:b/>
          <w:sz w:val="22"/>
          <w:szCs w:val="22"/>
          <w:lang w:val="en-GB"/>
        </w:rPr>
        <w:t xml:space="preserve"> to </w:t>
      </w:r>
      <w:r w:rsidR="00B7008B">
        <w:rPr>
          <w:b/>
          <w:sz w:val="22"/>
          <w:szCs w:val="22"/>
          <w:lang w:val="en-GB"/>
        </w:rPr>
        <w:t xml:space="preserve">the </w:t>
      </w:r>
      <w:r w:rsidR="008020B4">
        <w:rPr>
          <w:b/>
          <w:sz w:val="22"/>
          <w:szCs w:val="22"/>
          <w:lang w:val="en-GB"/>
        </w:rPr>
        <w:t>information</w:t>
      </w:r>
      <w:r w:rsidRPr="000A30AA">
        <w:rPr>
          <w:b/>
          <w:sz w:val="22"/>
          <w:szCs w:val="22"/>
          <w:lang w:val="en-GB"/>
        </w:rPr>
        <w:t>.</w:t>
      </w:r>
    </w:p>
    <w:p w14:paraId="645F8F84" w14:textId="77777777" w:rsidR="000A30AA" w:rsidRDefault="000A30AA" w:rsidP="000A30AA">
      <w:pPr>
        <w:ind w:hanging="11"/>
        <w:rPr>
          <w:lang w:val="en-GB"/>
        </w:rPr>
      </w:pPr>
    </w:p>
    <w:p w14:paraId="4111B8AF" w14:textId="77777777" w:rsidR="00525FDB" w:rsidRPr="000A30AA" w:rsidRDefault="00525FDB" w:rsidP="000A30AA">
      <w:pPr>
        <w:ind w:hanging="11"/>
        <w:rPr>
          <w:lang w:val="en-GB"/>
        </w:rPr>
      </w:pPr>
    </w:p>
    <w:p w14:paraId="5FE6E378" w14:textId="77777777" w:rsidR="000A30AA" w:rsidRPr="000A30AA" w:rsidRDefault="000A30AA" w:rsidP="000A30AA">
      <w:pPr>
        <w:keepNext/>
        <w:ind w:hanging="11"/>
        <w:rPr>
          <w:b/>
          <w:u w:val="single"/>
          <w:lang w:val="en-GB"/>
        </w:rPr>
      </w:pPr>
      <w:r w:rsidRPr="000A30AA">
        <w:rPr>
          <w:b/>
          <w:u w:val="single"/>
          <w:lang w:val="en-GB"/>
        </w:rPr>
        <w:t>Seal Agreement</w:t>
      </w:r>
    </w:p>
    <w:p w14:paraId="37B160E4" w14:textId="77777777" w:rsidR="000A30AA" w:rsidRPr="000A30AA" w:rsidRDefault="000A30AA" w:rsidP="000A30AA">
      <w:pPr>
        <w:keepNext/>
        <w:ind w:hanging="11"/>
        <w:rPr>
          <w:sz w:val="20"/>
          <w:szCs w:val="20"/>
          <w:lang w:val="en-GB"/>
        </w:rPr>
      </w:pPr>
      <w:r w:rsidRPr="000A30AA">
        <w:rPr>
          <w:sz w:val="20"/>
          <w:szCs w:val="20"/>
          <w:lang w:val="en-GB"/>
        </w:rPr>
        <w:t>TD §27. Therefore continue the cooperation in the context of the Seal Agreement, including the Seal Management Plan, which will be updated in 2016, reconfirming the guidelines on taking and releasing of seals.</w:t>
      </w:r>
    </w:p>
    <w:p w14:paraId="2ADECCB1" w14:textId="77777777" w:rsidR="00BD4C30" w:rsidRDefault="00BD4C30" w:rsidP="000A30AA">
      <w:pPr>
        <w:ind w:hanging="11"/>
        <w:rPr>
          <w:sz w:val="22"/>
          <w:szCs w:val="22"/>
          <w:lang w:val="en-GB"/>
        </w:rPr>
      </w:pPr>
    </w:p>
    <w:p w14:paraId="79938DD7" w14:textId="0722C9EB" w:rsidR="00617A5A" w:rsidRDefault="00617A5A" w:rsidP="00617A5A">
      <w:pPr>
        <w:ind w:hanging="11"/>
        <w:rPr>
          <w:sz w:val="22"/>
          <w:szCs w:val="22"/>
          <w:lang w:val="en-GB"/>
        </w:rPr>
      </w:pPr>
      <w:r>
        <w:rPr>
          <w:sz w:val="22"/>
          <w:szCs w:val="22"/>
          <w:lang w:val="en-GB"/>
        </w:rPr>
        <w:t>A</w:t>
      </w:r>
      <w:r w:rsidRPr="00BD4C30">
        <w:rPr>
          <w:sz w:val="22"/>
          <w:szCs w:val="22"/>
          <w:lang w:val="en-GB"/>
        </w:rPr>
        <w:t xml:space="preserve"> new version of the SMP </w:t>
      </w:r>
      <w:r>
        <w:rPr>
          <w:sz w:val="22"/>
          <w:szCs w:val="22"/>
          <w:lang w:val="en-GB"/>
        </w:rPr>
        <w:t>has been</w:t>
      </w:r>
      <w:r w:rsidRPr="00BD4C30">
        <w:rPr>
          <w:sz w:val="22"/>
          <w:szCs w:val="22"/>
          <w:lang w:val="en-GB"/>
        </w:rPr>
        <w:t xml:space="preserve"> in consultation in </w:t>
      </w:r>
      <w:proofErr w:type="spellStart"/>
      <w:r w:rsidRPr="00BD4C30">
        <w:rPr>
          <w:sz w:val="22"/>
          <w:szCs w:val="22"/>
          <w:lang w:val="en-GB"/>
        </w:rPr>
        <w:t>TSEGplus</w:t>
      </w:r>
      <w:proofErr w:type="spellEnd"/>
      <w:r w:rsidRPr="00BD4C30">
        <w:rPr>
          <w:sz w:val="22"/>
          <w:szCs w:val="22"/>
          <w:lang w:val="en-GB"/>
        </w:rPr>
        <w:t xml:space="preserve"> and </w:t>
      </w:r>
      <w:r>
        <w:rPr>
          <w:sz w:val="22"/>
          <w:szCs w:val="22"/>
          <w:lang w:val="en-GB"/>
        </w:rPr>
        <w:t>by</w:t>
      </w:r>
      <w:r w:rsidRPr="00BD4C30">
        <w:rPr>
          <w:sz w:val="22"/>
          <w:szCs w:val="22"/>
          <w:lang w:val="en-GB"/>
        </w:rPr>
        <w:t xml:space="preserve"> the authorities </w:t>
      </w:r>
      <w:r>
        <w:rPr>
          <w:sz w:val="22"/>
          <w:szCs w:val="22"/>
          <w:lang w:val="en-GB"/>
        </w:rPr>
        <w:t>until</w:t>
      </w:r>
      <w:r w:rsidRPr="00BD4C30">
        <w:rPr>
          <w:sz w:val="22"/>
          <w:szCs w:val="22"/>
          <w:lang w:val="en-GB"/>
        </w:rPr>
        <w:t xml:space="preserve"> 12 March 2018</w:t>
      </w:r>
      <w:r>
        <w:rPr>
          <w:sz w:val="22"/>
          <w:szCs w:val="22"/>
          <w:lang w:val="en-GB"/>
        </w:rPr>
        <w:t xml:space="preserve">. Information from the Netherlands, pending </w:t>
      </w:r>
      <w:r w:rsidRPr="00BD4C30">
        <w:rPr>
          <w:sz w:val="22"/>
          <w:szCs w:val="22"/>
          <w:lang w:val="en-GB"/>
        </w:rPr>
        <w:t xml:space="preserve">the </w:t>
      </w:r>
      <w:r>
        <w:rPr>
          <w:sz w:val="22"/>
          <w:szCs w:val="22"/>
          <w:lang w:val="en-GB"/>
        </w:rPr>
        <w:t xml:space="preserve">results of the </w:t>
      </w:r>
      <w:r w:rsidRPr="00BD4C30">
        <w:rPr>
          <w:sz w:val="22"/>
          <w:szCs w:val="22"/>
          <w:lang w:val="en-GB"/>
        </w:rPr>
        <w:t>scientific advisory committee</w:t>
      </w:r>
      <w:r>
        <w:rPr>
          <w:sz w:val="22"/>
          <w:szCs w:val="22"/>
          <w:lang w:val="en-GB"/>
        </w:rPr>
        <w:t>,</w:t>
      </w:r>
      <w:r w:rsidRPr="00BD4C30">
        <w:rPr>
          <w:sz w:val="22"/>
          <w:szCs w:val="22"/>
          <w:lang w:val="en-GB"/>
        </w:rPr>
        <w:t xml:space="preserve"> </w:t>
      </w:r>
      <w:r>
        <w:rPr>
          <w:sz w:val="22"/>
          <w:szCs w:val="22"/>
          <w:lang w:val="en-GB"/>
        </w:rPr>
        <w:t>has been submitted very recently</w:t>
      </w:r>
      <w:r w:rsidR="003E4B39">
        <w:rPr>
          <w:sz w:val="22"/>
          <w:szCs w:val="22"/>
          <w:lang w:val="en-GB"/>
        </w:rPr>
        <w:t>,</w:t>
      </w:r>
      <w:r>
        <w:rPr>
          <w:sz w:val="22"/>
          <w:szCs w:val="22"/>
          <w:lang w:val="en-GB"/>
        </w:rPr>
        <w:t xml:space="preserve"> not leading to further amendments in the SMP. The final report of the scientific advisory committee merits a discussion in the TSEG at an appropriate time. The policy reaction of the Ministry of LNV on the report is expected to arrive around summer. </w:t>
      </w:r>
      <w:r w:rsidRPr="00BD4C30">
        <w:rPr>
          <w:sz w:val="22"/>
          <w:szCs w:val="22"/>
          <w:lang w:val="en-GB"/>
        </w:rPr>
        <w:t xml:space="preserve"> </w:t>
      </w:r>
      <w:r>
        <w:rPr>
          <w:sz w:val="22"/>
          <w:szCs w:val="22"/>
          <w:lang w:val="en-GB"/>
        </w:rPr>
        <w:t>Depending on the extent of any proposed changes, an additional consultation in the regions might be necessary. To date i</w:t>
      </w:r>
      <w:r w:rsidRPr="001A5973">
        <w:rPr>
          <w:sz w:val="22"/>
          <w:szCs w:val="22"/>
          <w:lang w:val="en-GB"/>
        </w:rPr>
        <w:t>t is still envisaged to adopt the plan during the TGC in 2018.</w:t>
      </w:r>
    </w:p>
    <w:p w14:paraId="2838F920" w14:textId="77777777" w:rsidR="00BD4C30" w:rsidRDefault="00BD4C30" w:rsidP="00BD4C30">
      <w:pPr>
        <w:ind w:hanging="11"/>
        <w:rPr>
          <w:sz w:val="22"/>
          <w:szCs w:val="22"/>
          <w:lang w:val="en-GB"/>
        </w:rPr>
      </w:pPr>
    </w:p>
    <w:p w14:paraId="2CBA0A0E" w14:textId="77777777" w:rsidR="00BD4C30" w:rsidRPr="00BD4C30" w:rsidRDefault="00BD4C30" w:rsidP="00BD4C30">
      <w:pPr>
        <w:ind w:hanging="11"/>
        <w:rPr>
          <w:sz w:val="22"/>
          <w:szCs w:val="22"/>
          <w:lang w:val="en-GB"/>
        </w:rPr>
      </w:pPr>
      <w:r w:rsidRPr="00BD4C30">
        <w:rPr>
          <w:b/>
          <w:sz w:val="22"/>
          <w:szCs w:val="22"/>
          <w:lang w:val="en-GB"/>
        </w:rPr>
        <w:t>Proposal:</w:t>
      </w:r>
      <w:r w:rsidRPr="00BD4C30">
        <w:rPr>
          <w:b/>
          <w:sz w:val="22"/>
          <w:szCs w:val="22"/>
          <w:lang w:val="en-GB"/>
        </w:rPr>
        <w:tab/>
        <w:t>WSB is requested to note the approach</w:t>
      </w:r>
      <w:r>
        <w:rPr>
          <w:b/>
          <w:sz w:val="22"/>
          <w:szCs w:val="22"/>
          <w:lang w:val="en-GB"/>
        </w:rPr>
        <w:t>.</w:t>
      </w:r>
    </w:p>
    <w:p w14:paraId="78209539" w14:textId="77777777" w:rsidR="00BD4C30" w:rsidRDefault="00BD4C30" w:rsidP="000A30AA">
      <w:pPr>
        <w:ind w:hanging="11"/>
        <w:rPr>
          <w:sz w:val="22"/>
          <w:szCs w:val="22"/>
          <w:lang w:val="en-GB"/>
        </w:rPr>
      </w:pPr>
    </w:p>
    <w:p w14:paraId="15099941" w14:textId="77777777" w:rsidR="00525FDB" w:rsidRPr="00BD4C30" w:rsidRDefault="00525FDB" w:rsidP="000A30AA">
      <w:pPr>
        <w:ind w:hanging="11"/>
        <w:rPr>
          <w:sz w:val="22"/>
          <w:szCs w:val="22"/>
          <w:lang w:val="en-GB"/>
        </w:rPr>
      </w:pPr>
    </w:p>
    <w:p w14:paraId="2C491BAB" w14:textId="77777777" w:rsidR="00496894" w:rsidRPr="00CD0BB8" w:rsidRDefault="00496894" w:rsidP="00BD4C30">
      <w:pPr>
        <w:ind w:hanging="11"/>
        <w:rPr>
          <w:b/>
          <w:sz w:val="22"/>
          <w:szCs w:val="22"/>
          <w:u w:val="single"/>
          <w:lang w:val="en-GB"/>
        </w:rPr>
      </w:pPr>
      <w:r>
        <w:rPr>
          <w:b/>
          <w:sz w:val="22"/>
          <w:szCs w:val="22"/>
          <w:u w:val="single"/>
          <w:lang w:val="en-GB"/>
        </w:rPr>
        <w:t>Harbour porpoises</w:t>
      </w:r>
    </w:p>
    <w:p w14:paraId="0BB74CC9" w14:textId="77777777" w:rsidR="00BD4C30" w:rsidRPr="00BD4C30" w:rsidRDefault="00364571" w:rsidP="00BD4C30">
      <w:pPr>
        <w:ind w:hanging="11"/>
        <w:rPr>
          <w:sz w:val="22"/>
          <w:szCs w:val="22"/>
          <w:lang w:val="en-GB"/>
        </w:rPr>
      </w:pPr>
      <w:r>
        <w:rPr>
          <w:sz w:val="22"/>
          <w:szCs w:val="22"/>
          <w:lang w:val="en-GB"/>
        </w:rPr>
        <w:t>A workshop on</w:t>
      </w:r>
      <w:r w:rsidR="00BD4C30" w:rsidRPr="00BD4C30">
        <w:rPr>
          <w:sz w:val="22"/>
          <w:szCs w:val="22"/>
          <w:lang w:val="en-GB"/>
        </w:rPr>
        <w:t xml:space="preserve"> Harbour porpoise</w:t>
      </w:r>
      <w:r>
        <w:rPr>
          <w:sz w:val="22"/>
          <w:szCs w:val="22"/>
          <w:lang w:val="en-GB"/>
        </w:rPr>
        <w:t xml:space="preserve">s </w:t>
      </w:r>
      <w:r w:rsidR="00661524">
        <w:rPr>
          <w:sz w:val="22"/>
          <w:szCs w:val="22"/>
          <w:lang w:val="en-GB"/>
        </w:rPr>
        <w:t>is</w:t>
      </w:r>
      <w:r>
        <w:rPr>
          <w:sz w:val="22"/>
          <w:szCs w:val="22"/>
          <w:lang w:val="en-GB"/>
        </w:rPr>
        <w:t xml:space="preserve"> planned for</w:t>
      </w:r>
      <w:r w:rsidR="00BD4C30">
        <w:rPr>
          <w:sz w:val="22"/>
          <w:szCs w:val="22"/>
          <w:lang w:val="en-GB"/>
        </w:rPr>
        <w:t xml:space="preserve"> autumn 2018</w:t>
      </w:r>
      <w:r>
        <w:rPr>
          <w:sz w:val="22"/>
          <w:szCs w:val="22"/>
          <w:lang w:val="en-GB"/>
        </w:rPr>
        <w:t>. TG-MM had only minor comments on the details of the corresponding proposal.</w:t>
      </w:r>
      <w:r w:rsidR="00BD4C30">
        <w:rPr>
          <w:sz w:val="22"/>
          <w:szCs w:val="22"/>
          <w:lang w:val="en-GB"/>
        </w:rPr>
        <w:t xml:space="preserve"> CWSS</w:t>
      </w:r>
      <w:r w:rsidR="00411D8A">
        <w:rPr>
          <w:sz w:val="22"/>
          <w:szCs w:val="22"/>
          <w:lang w:val="en-GB"/>
        </w:rPr>
        <w:t xml:space="preserve">, with support </w:t>
      </w:r>
      <w:r w:rsidR="00455D05" w:rsidRPr="0011352E">
        <w:rPr>
          <w:sz w:val="22"/>
          <w:szCs w:val="22"/>
          <w:lang w:val="en-GB"/>
        </w:rPr>
        <w:t>from</w:t>
      </w:r>
      <w:r w:rsidR="00455D05">
        <w:rPr>
          <w:sz w:val="22"/>
          <w:szCs w:val="22"/>
          <w:lang w:val="en-GB"/>
        </w:rPr>
        <w:t xml:space="preserve"> </w:t>
      </w:r>
      <w:r w:rsidR="00BD4C30">
        <w:rPr>
          <w:sz w:val="22"/>
          <w:szCs w:val="22"/>
          <w:lang w:val="en-GB"/>
        </w:rPr>
        <w:t>Schleswig-Holstein</w:t>
      </w:r>
      <w:r w:rsidR="00455D05">
        <w:rPr>
          <w:sz w:val="22"/>
          <w:szCs w:val="22"/>
          <w:lang w:val="en-GB"/>
        </w:rPr>
        <w:t>,</w:t>
      </w:r>
      <w:r w:rsidR="00BD4C30">
        <w:rPr>
          <w:sz w:val="22"/>
          <w:szCs w:val="22"/>
          <w:lang w:val="en-GB"/>
        </w:rPr>
        <w:t xml:space="preserve"> will explore options to host the workshop on the island of Sylt.</w:t>
      </w:r>
      <w:r w:rsidR="00BD4C30" w:rsidRPr="00BD4C30">
        <w:rPr>
          <w:sz w:val="22"/>
          <w:szCs w:val="22"/>
        </w:rPr>
        <w:t xml:space="preserve"> </w:t>
      </w:r>
      <w:r w:rsidR="00BD4C30">
        <w:rPr>
          <w:sz w:val="22"/>
          <w:szCs w:val="22"/>
        </w:rPr>
        <w:t>T</w:t>
      </w:r>
      <w:r w:rsidR="00BD4C30" w:rsidRPr="00BD4C30">
        <w:rPr>
          <w:sz w:val="22"/>
          <w:szCs w:val="22"/>
        </w:rPr>
        <w:t>he overall aim</w:t>
      </w:r>
      <w:r w:rsidR="00BD4C30">
        <w:rPr>
          <w:sz w:val="22"/>
          <w:szCs w:val="22"/>
        </w:rPr>
        <w:t xml:space="preserve"> will be</w:t>
      </w:r>
      <w:r w:rsidR="00BD4C30" w:rsidRPr="00BD4C30">
        <w:rPr>
          <w:sz w:val="22"/>
          <w:szCs w:val="22"/>
        </w:rPr>
        <w:t xml:space="preserve"> to collect information on the</w:t>
      </w:r>
      <w:r w:rsidR="00BD4C30">
        <w:rPr>
          <w:sz w:val="22"/>
          <w:szCs w:val="22"/>
        </w:rPr>
        <w:t xml:space="preserve"> ecological role of the</w:t>
      </w:r>
      <w:r w:rsidR="00BD4C30" w:rsidRPr="00BD4C30">
        <w:rPr>
          <w:sz w:val="22"/>
          <w:szCs w:val="22"/>
        </w:rPr>
        <w:t xml:space="preserve"> population in the </w:t>
      </w:r>
      <w:r w:rsidR="00BD4C30">
        <w:rPr>
          <w:sz w:val="22"/>
          <w:szCs w:val="22"/>
        </w:rPr>
        <w:t xml:space="preserve">Wadden Sea and adjacent North Sea waters. The information should </w:t>
      </w:r>
      <w:r w:rsidR="00BD4C30" w:rsidRPr="00BD4C30">
        <w:rPr>
          <w:sz w:val="22"/>
          <w:szCs w:val="22"/>
        </w:rPr>
        <w:t>exceed the basic discussion displayed within the corresponding QSR Thematic Report on marine mammals</w:t>
      </w:r>
      <w:r w:rsidR="00BD4C30">
        <w:rPr>
          <w:sz w:val="22"/>
          <w:szCs w:val="22"/>
        </w:rPr>
        <w:t xml:space="preserve">. </w:t>
      </w:r>
      <w:r w:rsidR="00BD4C30" w:rsidRPr="00BD4C30">
        <w:rPr>
          <w:sz w:val="22"/>
          <w:szCs w:val="22"/>
          <w:lang w:val="en-GB"/>
        </w:rPr>
        <w:t>Furthermore, the relation of any activities to ASCOBANS and OSPAR would need further clarification.</w:t>
      </w:r>
    </w:p>
    <w:p w14:paraId="12097072" w14:textId="77777777" w:rsidR="00BD4C30" w:rsidRPr="000A30AA" w:rsidRDefault="00BD4C30" w:rsidP="000A30AA">
      <w:pPr>
        <w:ind w:hanging="11"/>
        <w:rPr>
          <w:sz w:val="22"/>
          <w:szCs w:val="22"/>
          <w:lang w:val="en-GB"/>
        </w:rPr>
      </w:pPr>
    </w:p>
    <w:p w14:paraId="0F2B8C73" w14:textId="77777777" w:rsidR="000A30AA" w:rsidRPr="000A30AA" w:rsidRDefault="000A30AA" w:rsidP="000A30AA">
      <w:pPr>
        <w:ind w:hanging="11"/>
        <w:rPr>
          <w:sz w:val="22"/>
          <w:szCs w:val="22"/>
          <w:lang w:val="en-GB"/>
        </w:rPr>
      </w:pPr>
      <w:r w:rsidRPr="000A30AA">
        <w:rPr>
          <w:b/>
          <w:sz w:val="22"/>
          <w:szCs w:val="22"/>
          <w:lang w:val="en-GB"/>
        </w:rPr>
        <w:t>Proposal:</w:t>
      </w:r>
      <w:r w:rsidRPr="000A30AA">
        <w:rPr>
          <w:b/>
          <w:sz w:val="22"/>
          <w:szCs w:val="22"/>
          <w:lang w:val="en-GB"/>
        </w:rPr>
        <w:tab/>
        <w:t xml:space="preserve">WSB is requested to </w:t>
      </w:r>
      <w:r w:rsidR="00496894">
        <w:rPr>
          <w:b/>
          <w:sz w:val="22"/>
          <w:szCs w:val="22"/>
          <w:lang w:val="en-GB"/>
        </w:rPr>
        <w:t>endorse</w:t>
      </w:r>
      <w:r w:rsidRPr="000A30AA">
        <w:rPr>
          <w:b/>
          <w:sz w:val="22"/>
          <w:szCs w:val="22"/>
          <w:lang w:val="en-GB"/>
        </w:rPr>
        <w:t xml:space="preserve"> the approach.</w:t>
      </w:r>
    </w:p>
    <w:p w14:paraId="14B7D2C0" w14:textId="77777777" w:rsidR="000A30AA" w:rsidRDefault="000A30AA" w:rsidP="00525FDB">
      <w:pPr>
        <w:ind w:hanging="11"/>
        <w:rPr>
          <w:sz w:val="22"/>
          <w:szCs w:val="22"/>
          <w:lang w:val="en-GB"/>
        </w:rPr>
      </w:pPr>
      <w:r w:rsidRPr="000A30AA">
        <w:rPr>
          <w:sz w:val="22"/>
          <w:szCs w:val="22"/>
          <w:lang w:val="en-GB"/>
        </w:rPr>
        <w:t xml:space="preserve">  </w:t>
      </w:r>
    </w:p>
    <w:p w14:paraId="6B1CC15A" w14:textId="77777777" w:rsidR="00525FDB" w:rsidRDefault="00525FDB" w:rsidP="00525FDB">
      <w:pPr>
        <w:ind w:hanging="11"/>
        <w:rPr>
          <w:sz w:val="22"/>
          <w:szCs w:val="22"/>
          <w:lang w:val="en-GB"/>
        </w:rPr>
      </w:pPr>
    </w:p>
    <w:p w14:paraId="49327CFA" w14:textId="77777777" w:rsidR="004F0178" w:rsidRDefault="004F0178" w:rsidP="00525FDB">
      <w:pPr>
        <w:ind w:hanging="11"/>
        <w:rPr>
          <w:sz w:val="22"/>
          <w:szCs w:val="22"/>
          <w:lang w:val="en-GB"/>
        </w:rPr>
      </w:pPr>
    </w:p>
    <w:p w14:paraId="30F15039" w14:textId="77777777" w:rsidR="004F0178" w:rsidRPr="00525FDB" w:rsidRDefault="004F0178" w:rsidP="00525FDB">
      <w:pPr>
        <w:ind w:hanging="11"/>
        <w:rPr>
          <w:sz w:val="22"/>
          <w:szCs w:val="22"/>
          <w:lang w:val="en-GB"/>
        </w:rPr>
      </w:pPr>
    </w:p>
    <w:p w14:paraId="349F6689" w14:textId="77777777"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lastRenderedPageBreak/>
        <w:t>Fish targets</w:t>
      </w:r>
    </w:p>
    <w:p w14:paraId="622D68B7" w14:textId="77777777" w:rsidR="000A30AA" w:rsidRPr="000A30AA" w:rsidRDefault="000A30AA" w:rsidP="000A30AA">
      <w:pPr>
        <w:keepNext/>
        <w:ind w:hanging="11"/>
        <w:rPr>
          <w:sz w:val="20"/>
          <w:szCs w:val="20"/>
          <w:lang w:val="en-GB"/>
        </w:rPr>
      </w:pPr>
      <w:r w:rsidRPr="000A30AA">
        <w:rPr>
          <w:sz w:val="20"/>
          <w:szCs w:val="20"/>
          <w:lang w:val="en-GB"/>
        </w:rPr>
        <w:t>TD §28. Acknowledge the importance of fish for the Wadden Sea ecosystem and therefore instruct the WSB to work on the further implementation of the trilateral fish targets of the Wadden Sea Plan.</w:t>
      </w:r>
    </w:p>
    <w:p w14:paraId="0317113F" w14:textId="77777777" w:rsidR="000A30AA" w:rsidRPr="000A30AA" w:rsidRDefault="000A30AA" w:rsidP="000A30AA">
      <w:pPr>
        <w:ind w:left="-11"/>
        <w:rPr>
          <w:sz w:val="22"/>
          <w:szCs w:val="22"/>
          <w:lang w:val="en-GB"/>
        </w:rPr>
      </w:pPr>
    </w:p>
    <w:p w14:paraId="26FD4C6B" w14:textId="77777777" w:rsidR="00B7008B" w:rsidRDefault="000A30AA" w:rsidP="000A30AA">
      <w:pPr>
        <w:ind w:left="-11"/>
        <w:rPr>
          <w:sz w:val="22"/>
          <w:szCs w:val="22"/>
        </w:rPr>
      </w:pPr>
      <w:r w:rsidRPr="000A30AA">
        <w:rPr>
          <w:sz w:val="22"/>
          <w:szCs w:val="22"/>
          <w:lang w:val="en-GB"/>
        </w:rPr>
        <w:t>The Swimway draft action programme has been finalized by the writer’s group</w:t>
      </w:r>
      <w:r w:rsidR="00661524">
        <w:rPr>
          <w:sz w:val="22"/>
          <w:szCs w:val="22"/>
          <w:lang w:val="en-GB"/>
        </w:rPr>
        <w:t xml:space="preserve"> in</w:t>
      </w:r>
      <w:r w:rsidRPr="000A30AA">
        <w:rPr>
          <w:sz w:val="22"/>
          <w:szCs w:val="22"/>
          <w:lang w:val="en-GB"/>
        </w:rPr>
        <w:t xml:space="preserve"> mid-January, following the </w:t>
      </w:r>
      <w:r w:rsidRPr="00CD776A">
        <w:rPr>
          <w:sz w:val="22"/>
          <w:szCs w:val="22"/>
          <w:lang w:val="en-GB"/>
        </w:rPr>
        <w:t xml:space="preserve">endorsement of WSB-21, and incorporating additional comments from the regions and </w:t>
      </w:r>
      <w:r w:rsidR="006A6AFC" w:rsidRPr="00CD776A">
        <w:rPr>
          <w:sz w:val="22"/>
          <w:szCs w:val="22"/>
          <w:lang w:val="en-GB"/>
        </w:rPr>
        <w:t>w</w:t>
      </w:r>
      <w:r w:rsidR="00661524">
        <w:rPr>
          <w:sz w:val="22"/>
          <w:szCs w:val="22"/>
          <w:lang w:val="en-GB"/>
        </w:rPr>
        <w:t>as</w:t>
      </w:r>
      <w:r w:rsidRPr="00CD776A">
        <w:rPr>
          <w:sz w:val="22"/>
          <w:szCs w:val="22"/>
          <w:lang w:val="en-GB"/>
        </w:rPr>
        <w:t xml:space="preserve"> reviewed by TG-MM.</w:t>
      </w:r>
      <w:r w:rsidR="0071342F" w:rsidRPr="00CD776A">
        <w:rPr>
          <w:sz w:val="22"/>
          <w:szCs w:val="22"/>
          <w:lang w:val="en-GB"/>
        </w:rPr>
        <w:t xml:space="preserve"> In this context</w:t>
      </w:r>
      <w:r w:rsidR="00B7008B">
        <w:rPr>
          <w:sz w:val="22"/>
          <w:szCs w:val="22"/>
          <w:lang w:val="en-GB"/>
        </w:rPr>
        <w:t xml:space="preserve"> minor editorial changes ha</w:t>
      </w:r>
      <w:r w:rsidR="00661524">
        <w:rPr>
          <w:sz w:val="22"/>
          <w:szCs w:val="22"/>
          <w:lang w:val="en-GB"/>
        </w:rPr>
        <w:t>ve</w:t>
      </w:r>
      <w:r w:rsidR="00B7008B">
        <w:rPr>
          <w:sz w:val="22"/>
          <w:szCs w:val="22"/>
          <w:lang w:val="en-GB"/>
        </w:rPr>
        <w:t xml:space="preserve"> been </w:t>
      </w:r>
      <w:r w:rsidR="00661524">
        <w:rPr>
          <w:sz w:val="22"/>
          <w:szCs w:val="22"/>
          <w:lang w:val="en-GB"/>
        </w:rPr>
        <w:t>made</w:t>
      </w:r>
      <w:r w:rsidR="00B7008B">
        <w:rPr>
          <w:sz w:val="22"/>
          <w:szCs w:val="22"/>
          <w:lang w:val="en-GB"/>
        </w:rPr>
        <w:t xml:space="preserve"> to the </w:t>
      </w:r>
      <w:r w:rsidR="0071342F" w:rsidRPr="00CD776A">
        <w:rPr>
          <w:sz w:val="22"/>
          <w:szCs w:val="22"/>
          <w:lang w:val="en-GB"/>
        </w:rPr>
        <w:t>two-pager as annex for the MCD.</w:t>
      </w:r>
      <w:r w:rsidRPr="00CD776A">
        <w:rPr>
          <w:sz w:val="22"/>
          <w:szCs w:val="22"/>
          <w:lang w:val="en-GB"/>
        </w:rPr>
        <w:t xml:space="preserve"> </w:t>
      </w:r>
      <w:r w:rsidR="00A04456" w:rsidRPr="00CD776A">
        <w:rPr>
          <w:sz w:val="22"/>
          <w:szCs w:val="22"/>
        </w:rPr>
        <w:t>The meeting generally adopted the programme but raised concern</w:t>
      </w:r>
      <w:r w:rsidR="00CD776A">
        <w:rPr>
          <w:sz w:val="22"/>
          <w:szCs w:val="22"/>
        </w:rPr>
        <w:t xml:space="preserve"> on the future financing of the programme. </w:t>
      </w:r>
      <w:r w:rsidR="00CD776A" w:rsidRPr="00CD776A">
        <w:rPr>
          <w:sz w:val="22"/>
          <w:szCs w:val="22"/>
        </w:rPr>
        <w:t>Although the post of the Swimway coordinator is funded through 2018, the further development of the six years programme is unclear from 2019 due to the unresolved overall financing. The major financial burden is expected to be covered by external sources but coordination and application processes wo</w:t>
      </w:r>
      <w:r w:rsidR="00B7008B">
        <w:rPr>
          <w:sz w:val="22"/>
          <w:szCs w:val="22"/>
        </w:rPr>
        <w:t>uld require some seed funding.</w:t>
      </w:r>
    </w:p>
    <w:p w14:paraId="5E6976FE" w14:textId="77777777" w:rsidR="0071342F" w:rsidRPr="00CD776A" w:rsidRDefault="0071342F" w:rsidP="000A30AA">
      <w:pPr>
        <w:ind w:left="-11"/>
        <w:rPr>
          <w:sz w:val="22"/>
          <w:szCs w:val="22"/>
          <w:lang w:val="en-GB"/>
        </w:rPr>
      </w:pPr>
      <w:r w:rsidRPr="00CD776A">
        <w:rPr>
          <w:sz w:val="22"/>
          <w:szCs w:val="22"/>
          <w:lang w:val="en-GB"/>
        </w:rPr>
        <w:t>The meeting proposed the establishment of a trilateral Working Group Fish to accompany the Swimway programme and to consider the appointment of a person responsible for project applications.</w:t>
      </w:r>
    </w:p>
    <w:p w14:paraId="44DA7746" w14:textId="5A1CD173" w:rsidR="00617A5A" w:rsidRPr="0071342F" w:rsidRDefault="0071342F" w:rsidP="00617A5A">
      <w:pPr>
        <w:ind w:left="-11"/>
        <w:rPr>
          <w:sz w:val="22"/>
          <w:szCs w:val="22"/>
        </w:rPr>
      </w:pPr>
      <w:r w:rsidRPr="000A30AA">
        <w:rPr>
          <w:sz w:val="22"/>
          <w:szCs w:val="22"/>
          <w:lang w:val="en-GB"/>
        </w:rPr>
        <w:t>TG-MM proposed to sign a vision during the conference rather than an action programme, which was considered as more appropriate during such</w:t>
      </w:r>
      <w:r w:rsidR="00661524">
        <w:rPr>
          <w:sz w:val="22"/>
          <w:szCs w:val="22"/>
          <w:lang w:val="en-GB"/>
        </w:rPr>
        <w:t xml:space="preserve"> an</w:t>
      </w:r>
      <w:r w:rsidRPr="000A30AA">
        <w:rPr>
          <w:sz w:val="22"/>
          <w:szCs w:val="22"/>
          <w:lang w:val="en-GB"/>
        </w:rPr>
        <w:t xml:space="preserve"> event. </w:t>
      </w:r>
      <w:r>
        <w:rPr>
          <w:sz w:val="22"/>
          <w:szCs w:val="22"/>
          <w:lang w:val="en-GB"/>
        </w:rPr>
        <w:t>Proposals for c</w:t>
      </w:r>
      <w:r w:rsidRPr="0071342F">
        <w:rPr>
          <w:sz w:val="22"/>
          <w:szCs w:val="22"/>
          <w:lang w:val="en-GB"/>
        </w:rPr>
        <w:t xml:space="preserve">hanges </w:t>
      </w:r>
      <w:r>
        <w:rPr>
          <w:sz w:val="22"/>
          <w:szCs w:val="22"/>
          <w:lang w:val="en-GB"/>
        </w:rPr>
        <w:t xml:space="preserve">to the signing text </w:t>
      </w:r>
      <w:r w:rsidR="00CD6339">
        <w:rPr>
          <w:sz w:val="22"/>
          <w:szCs w:val="22"/>
          <w:lang w:val="en-GB"/>
        </w:rPr>
        <w:t>were</w:t>
      </w:r>
      <w:r>
        <w:rPr>
          <w:sz w:val="22"/>
          <w:szCs w:val="22"/>
          <w:lang w:val="en-GB"/>
        </w:rPr>
        <w:t xml:space="preserve"> sent</w:t>
      </w:r>
      <w:r w:rsidRPr="0071342F">
        <w:rPr>
          <w:sz w:val="22"/>
          <w:szCs w:val="22"/>
          <w:lang w:val="en-GB"/>
        </w:rPr>
        <w:t xml:space="preserve"> to the author</w:t>
      </w:r>
      <w:r>
        <w:rPr>
          <w:sz w:val="22"/>
          <w:szCs w:val="22"/>
          <w:lang w:val="en-GB"/>
        </w:rPr>
        <w:t xml:space="preserve">. The </w:t>
      </w:r>
      <w:r w:rsidR="00525FDB">
        <w:rPr>
          <w:sz w:val="22"/>
          <w:szCs w:val="22"/>
          <w:lang w:val="en-GB"/>
        </w:rPr>
        <w:t>document</w:t>
      </w:r>
      <w:r>
        <w:rPr>
          <w:sz w:val="22"/>
          <w:szCs w:val="22"/>
          <w:lang w:val="en-GB"/>
        </w:rPr>
        <w:t xml:space="preserve"> </w:t>
      </w:r>
      <w:r w:rsidR="00CD0BB8">
        <w:rPr>
          <w:sz w:val="22"/>
          <w:szCs w:val="22"/>
          <w:lang w:val="en-GB"/>
        </w:rPr>
        <w:t xml:space="preserve">was </w:t>
      </w:r>
      <w:r w:rsidR="00617A5A">
        <w:rPr>
          <w:sz w:val="22"/>
          <w:szCs w:val="22"/>
          <w:lang w:val="en-GB"/>
        </w:rPr>
        <w:t>available for and endorsed at WSB 23.</w:t>
      </w:r>
    </w:p>
    <w:p w14:paraId="161D4555" w14:textId="77777777" w:rsidR="000A30AA" w:rsidRPr="000A30AA" w:rsidRDefault="000A30AA" w:rsidP="000A30AA">
      <w:pPr>
        <w:ind w:left="-11"/>
        <w:rPr>
          <w:sz w:val="22"/>
          <w:szCs w:val="22"/>
          <w:lang w:val="en-GB"/>
        </w:rPr>
      </w:pPr>
    </w:p>
    <w:p w14:paraId="7BF99CB3" w14:textId="77777777" w:rsidR="000A30AA" w:rsidRPr="000A30AA" w:rsidRDefault="000A30AA" w:rsidP="000A30AA">
      <w:pPr>
        <w:ind w:left="1440" w:hanging="1451"/>
        <w:rPr>
          <w:lang w:val="en-GB"/>
        </w:rPr>
      </w:pPr>
      <w:r w:rsidRPr="000A30AA">
        <w:rPr>
          <w:b/>
          <w:sz w:val="22"/>
          <w:szCs w:val="22"/>
          <w:lang w:val="en-GB"/>
        </w:rPr>
        <w:t>Proposal:</w:t>
      </w:r>
      <w:r w:rsidRPr="000A30AA">
        <w:rPr>
          <w:sz w:val="22"/>
          <w:szCs w:val="22"/>
          <w:lang w:val="en-GB"/>
        </w:rPr>
        <w:t xml:space="preserve"> </w:t>
      </w:r>
      <w:r w:rsidR="0071342F">
        <w:rPr>
          <w:b/>
          <w:sz w:val="22"/>
          <w:szCs w:val="22"/>
          <w:lang w:val="en-GB"/>
        </w:rPr>
        <w:tab/>
        <w:t>WSB is invited to</w:t>
      </w:r>
      <w:r w:rsidR="006A6AFC">
        <w:rPr>
          <w:b/>
          <w:sz w:val="22"/>
          <w:szCs w:val="22"/>
          <w:lang w:val="en-GB"/>
        </w:rPr>
        <w:t xml:space="preserve"> endorse the </w:t>
      </w:r>
      <w:r w:rsidRPr="000A30AA">
        <w:rPr>
          <w:b/>
          <w:sz w:val="22"/>
          <w:szCs w:val="22"/>
          <w:lang w:val="en-GB"/>
        </w:rPr>
        <w:t>approach.</w:t>
      </w:r>
    </w:p>
    <w:p w14:paraId="31FD8287" w14:textId="77777777" w:rsidR="000A30AA" w:rsidRPr="000A30AA" w:rsidRDefault="000A30AA" w:rsidP="000A30AA">
      <w:pPr>
        <w:keepNext/>
        <w:ind w:hanging="11"/>
        <w:contextualSpacing/>
        <w:rPr>
          <w:rFonts w:eastAsia="Calibri"/>
          <w:b/>
          <w:sz w:val="22"/>
          <w:szCs w:val="22"/>
          <w:u w:val="single"/>
          <w:lang w:val="en-GB"/>
        </w:rPr>
      </w:pPr>
    </w:p>
    <w:p w14:paraId="6585467D" w14:textId="77777777" w:rsidR="000A30AA" w:rsidRPr="000A30AA" w:rsidRDefault="000A30AA" w:rsidP="000A30AA">
      <w:pPr>
        <w:keepNext/>
        <w:ind w:hanging="11"/>
        <w:contextualSpacing/>
        <w:rPr>
          <w:rFonts w:eastAsia="Calibri"/>
          <w:b/>
          <w:sz w:val="22"/>
          <w:szCs w:val="22"/>
          <w:u w:val="single"/>
          <w:lang w:val="en-GB"/>
        </w:rPr>
      </w:pPr>
    </w:p>
    <w:p w14:paraId="44EE1442" w14:textId="77777777"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Alien species</w:t>
      </w:r>
    </w:p>
    <w:p w14:paraId="7C8C0290" w14:textId="77777777" w:rsidR="000A30AA" w:rsidRPr="000A30AA" w:rsidRDefault="000A30AA" w:rsidP="000A30AA">
      <w:pPr>
        <w:keepNext/>
        <w:ind w:hanging="11"/>
        <w:rPr>
          <w:sz w:val="20"/>
          <w:szCs w:val="20"/>
          <w:lang w:val="en-GB"/>
        </w:rPr>
      </w:pPr>
      <w:r w:rsidRPr="000A30AA">
        <w:rPr>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14:paraId="224B3F4E" w14:textId="77777777" w:rsidR="00BD4C30" w:rsidRDefault="00BD4C30" w:rsidP="000A30AA">
      <w:pPr>
        <w:ind w:hanging="11"/>
        <w:rPr>
          <w:sz w:val="22"/>
          <w:szCs w:val="22"/>
          <w:lang w:val="en-GB"/>
        </w:rPr>
      </w:pPr>
    </w:p>
    <w:p w14:paraId="3BC869E1" w14:textId="43C2277B" w:rsidR="000A30AA" w:rsidRPr="0071342F" w:rsidRDefault="0071342F" w:rsidP="0071342F">
      <w:pPr>
        <w:ind w:hanging="11"/>
        <w:rPr>
          <w:sz w:val="22"/>
          <w:szCs w:val="22"/>
        </w:rPr>
      </w:pPr>
      <w:r w:rsidRPr="0071342F">
        <w:rPr>
          <w:sz w:val="22"/>
          <w:szCs w:val="22"/>
        </w:rPr>
        <w:t xml:space="preserve">An updated version of the MAPAS was delivered by the Working Group Alien Species. The meeting considered the document generally </w:t>
      </w:r>
      <w:r w:rsidR="00661524">
        <w:rPr>
          <w:sz w:val="22"/>
          <w:szCs w:val="22"/>
        </w:rPr>
        <w:t>ready</w:t>
      </w:r>
      <w:r w:rsidRPr="0071342F">
        <w:rPr>
          <w:sz w:val="22"/>
          <w:szCs w:val="22"/>
        </w:rPr>
        <w:t xml:space="preserve"> for adoption and welcomed the good progress over the last couple of months. </w:t>
      </w:r>
      <w:r w:rsidR="00364571">
        <w:rPr>
          <w:sz w:val="22"/>
          <w:szCs w:val="22"/>
        </w:rPr>
        <w:t xml:space="preserve">Nevertheless, </w:t>
      </w:r>
      <w:r w:rsidR="00974A8B">
        <w:rPr>
          <w:sz w:val="22"/>
          <w:szCs w:val="22"/>
        </w:rPr>
        <w:t xml:space="preserve">Germany </w:t>
      </w:r>
      <w:r w:rsidR="00E156AD">
        <w:rPr>
          <w:sz w:val="22"/>
          <w:szCs w:val="22"/>
        </w:rPr>
        <w:t>considered</w:t>
      </w:r>
      <w:r w:rsidR="00455D05">
        <w:rPr>
          <w:sz w:val="22"/>
          <w:szCs w:val="22"/>
        </w:rPr>
        <w:t xml:space="preserve"> </w:t>
      </w:r>
      <w:r w:rsidR="00455D05" w:rsidRPr="0011352E">
        <w:rPr>
          <w:sz w:val="22"/>
          <w:szCs w:val="22"/>
        </w:rPr>
        <w:t>that</w:t>
      </w:r>
      <w:r w:rsidR="00E156AD">
        <w:rPr>
          <w:sz w:val="22"/>
          <w:szCs w:val="22"/>
        </w:rPr>
        <w:t xml:space="preserve"> the adoption</w:t>
      </w:r>
      <w:r w:rsidR="00455D05">
        <w:rPr>
          <w:sz w:val="22"/>
          <w:szCs w:val="22"/>
        </w:rPr>
        <w:t xml:space="preserve"> of the plan at TGC </w:t>
      </w:r>
      <w:r w:rsidR="00974A8B">
        <w:rPr>
          <w:sz w:val="22"/>
          <w:szCs w:val="22"/>
        </w:rPr>
        <w:t xml:space="preserve">will </w:t>
      </w:r>
      <w:r w:rsidR="00455D05" w:rsidRPr="0011352E">
        <w:rPr>
          <w:sz w:val="22"/>
          <w:szCs w:val="22"/>
        </w:rPr>
        <w:t>prove</w:t>
      </w:r>
      <w:r w:rsidR="00455D05">
        <w:rPr>
          <w:sz w:val="22"/>
          <w:szCs w:val="22"/>
        </w:rPr>
        <w:t xml:space="preserve"> difficult</w:t>
      </w:r>
      <w:r w:rsidR="00974A8B">
        <w:rPr>
          <w:sz w:val="22"/>
          <w:szCs w:val="22"/>
        </w:rPr>
        <w:t>ies</w:t>
      </w:r>
      <w:r w:rsidR="00455D05">
        <w:rPr>
          <w:sz w:val="22"/>
          <w:szCs w:val="22"/>
        </w:rPr>
        <w:t xml:space="preserve"> </w:t>
      </w:r>
      <w:r w:rsidR="00E156AD">
        <w:rPr>
          <w:sz w:val="22"/>
          <w:szCs w:val="22"/>
        </w:rPr>
        <w:t>as</w:t>
      </w:r>
      <w:r w:rsidR="00455D05">
        <w:rPr>
          <w:sz w:val="22"/>
          <w:szCs w:val="22"/>
        </w:rPr>
        <w:t xml:space="preserve"> it was not part of the regional </w:t>
      </w:r>
      <w:r w:rsidR="00974A8B">
        <w:rPr>
          <w:sz w:val="22"/>
          <w:szCs w:val="22"/>
        </w:rPr>
        <w:t xml:space="preserve">and national </w:t>
      </w:r>
      <w:r w:rsidRPr="0071342F">
        <w:rPr>
          <w:sz w:val="22"/>
          <w:szCs w:val="22"/>
        </w:rPr>
        <w:t>consultation</w:t>
      </w:r>
      <w:r w:rsidR="00455D05">
        <w:rPr>
          <w:sz w:val="22"/>
          <w:szCs w:val="22"/>
        </w:rPr>
        <w:t xml:space="preserve">s and </w:t>
      </w:r>
      <w:r w:rsidR="00455D05" w:rsidRPr="0011352E">
        <w:rPr>
          <w:sz w:val="22"/>
          <w:szCs w:val="22"/>
        </w:rPr>
        <w:t>thus could</w:t>
      </w:r>
      <w:r w:rsidR="008A6DD8">
        <w:rPr>
          <w:sz w:val="22"/>
          <w:szCs w:val="22"/>
        </w:rPr>
        <w:t xml:space="preserve"> </w:t>
      </w:r>
      <w:r w:rsidR="00455D05" w:rsidRPr="0011352E">
        <w:rPr>
          <w:sz w:val="22"/>
          <w:szCs w:val="22"/>
        </w:rPr>
        <w:t>n</w:t>
      </w:r>
      <w:r w:rsidR="008A6DD8">
        <w:rPr>
          <w:sz w:val="22"/>
          <w:szCs w:val="22"/>
        </w:rPr>
        <w:t>o</w:t>
      </w:r>
      <w:r w:rsidR="00455D05" w:rsidRPr="0011352E">
        <w:rPr>
          <w:sz w:val="22"/>
          <w:szCs w:val="22"/>
        </w:rPr>
        <w:t>t</w:t>
      </w:r>
      <w:r w:rsidR="00455D05">
        <w:rPr>
          <w:sz w:val="22"/>
          <w:szCs w:val="22"/>
        </w:rPr>
        <w:t xml:space="preserve"> be discussed</w:t>
      </w:r>
      <w:r w:rsidRPr="0071342F">
        <w:rPr>
          <w:sz w:val="22"/>
          <w:szCs w:val="22"/>
        </w:rPr>
        <w:t xml:space="preserve"> in the advisory boards</w:t>
      </w:r>
      <w:r w:rsidRPr="0071342F">
        <w:rPr>
          <w:sz w:val="22"/>
          <w:szCs w:val="22"/>
        </w:rPr>
        <w:t xml:space="preserve">. </w:t>
      </w:r>
      <w:r w:rsidR="00974A8B">
        <w:rPr>
          <w:sz w:val="22"/>
          <w:szCs w:val="22"/>
        </w:rPr>
        <w:t>T</w:t>
      </w:r>
      <w:r w:rsidR="00974A8B">
        <w:rPr>
          <w:sz w:val="22"/>
          <w:szCs w:val="22"/>
        </w:rPr>
        <w:t xml:space="preserve">here were specific concerns and reservations regarding the </w:t>
      </w:r>
      <w:r w:rsidR="003E4B39">
        <w:rPr>
          <w:sz w:val="22"/>
          <w:szCs w:val="22"/>
        </w:rPr>
        <w:t>c</w:t>
      </w:r>
      <w:r w:rsidR="00974A8B">
        <w:rPr>
          <w:sz w:val="22"/>
          <w:szCs w:val="22"/>
        </w:rPr>
        <w:t>ommunication pla</w:t>
      </w:r>
      <w:r w:rsidR="003E4B39">
        <w:rPr>
          <w:sz w:val="22"/>
          <w:szCs w:val="22"/>
        </w:rPr>
        <w:t>n,</w:t>
      </w:r>
      <w:r w:rsidR="00974A8B">
        <w:rPr>
          <w:sz w:val="22"/>
          <w:szCs w:val="22"/>
        </w:rPr>
        <w:t xml:space="preserve"> which still needs some revisions. </w:t>
      </w:r>
      <w:r w:rsidR="00CD0BB8">
        <w:rPr>
          <w:sz w:val="22"/>
          <w:szCs w:val="22"/>
        </w:rPr>
        <w:t xml:space="preserve">During </w:t>
      </w:r>
      <w:r w:rsidRPr="0071342F">
        <w:rPr>
          <w:sz w:val="22"/>
          <w:szCs w:val="22"/>
        </w:rPr>
        <w:t>WSB</w:t>
      </w:r>
      <w:r w:rsidR="00CD0BB8">
        <w:rPr>
          <w:sz w:val="22"/>
          <w:szCs w:val="22"/>
        </w:rPr>
        <w:t xml:space="preserve"> 23, it was decided</w:t>
      </w:r>
      <w:r w:rsidR="00317AF0">
        <w:rPr>
          <w:sz w:val="22"/>
          <w:szCs w:val="22"/>
        </w:rPr>
        <w:t xml:space="preserve"> </w:t>
      </w:r>
      <w:r w:rsidR="00D77F7A">
        <w:rPr>
          <w:sz w:val="22"/>
          <w:szCs w:val="22"/>
        </w:rPr>
        <w:t xml:space="preserve">to </w:t>
      </w:r>
      <w:r w:rsidR="003E4B39">
        <w:rPr>
          <w:sz w:val="22"/>
          <w:szCs w:val="22"/>
        </w:rPr>
        <w:t>hand</w:t>
      </w:r>
      <w:r w:rsidR="00D77F7A">
        <w:rPr>
          <w:sz w:val="22"/>
          <w:szCs w:val="22"/>
        </w:rPr>
        <w:t xml:space="preserve"> the </w:t>
      </w:r>
      <w:r w:rsidR="003E4B39">
        <w:rPr>
          <w:sz w:val="22"/>
          <w:szCs w:val="22"/>
        </w:rPr>
        <w:t>c</w:t>
      </w:r>
      <w:r w:rsidR="00D77F7A">
        <w:rPr>
          <w:sz w:val="22"/>
          <w:szCs w:val="22"/>
        </w:rPr>
        <w:t xml:space="preserve">ommunication plan back </w:t>
      </w:r>
      <w:r w:rsidR="00D77F7A">
        <w:rPr>
          <w:sz w:val="22"/>
          <w:szCs w:val="22"/>
        </w:rPr>
        <w:t xml:space="preserve">to the </w:t>
      </w:r>
      <w:r w:rsidR="000D6A0A" w:rsidRPr="000D6A0A">
        <w:rPr>
          <w:sz w:val="22"/>
          <w:szCs w:val="22"/>
        </w:rPr>
        <w:t>respective trilateral groups</w:t>
      </w:r>
      <w:r w:rsidR="00D77F7A">
        <w:rPr>
          <w:sz w:val="22"/>
          <w:szCs w:val="22"/>
        </w:rPr>
        <w:t xml:space="preserve"> for </w:t>
      </w:r>
      <w:r w:rsidR="00D77F7A">
        <w:rPr>
          <w:sz w:val="22"/>
          <w:szCs w:val="22"/>
        </w:rPr>
        <w:t xml:space="preserve">further consideration and </w:t>
      </w:r>
      <w:r w:rsidR="00CD0BB8">
        <w:rPr>
          <w:sz w:val="22"/>
          <w:szCs w:val="22"/>
        </w:rPr>
        <w:t xml:space="preserve">to postpone the discussion around the main document, as Germany and the federal states could not </w:t>
      </w:r>
      <w:r w:rsidR="00722052">
        <w:rPr>
          <w:sz w:val="22"/>
          <w:szCs w:val="22"/>
        </w:rPr>
        <w:t xml:space="preserve">adopt </w:t>
      </w:r>
      <w:r w:rsidR="00CD0BB8">
        <w:rPr>
          <w:sz w:val="22"/>
          <w:szCs w:val="22"/>
        </w:rPr>
        <w:t xml:space="preserve">it without further consultation. </w:t>
      </w:r>
      <w:r w:rsidR="008A6DD8">
        <w:rPr>
          <w:sz w:val="22"/>
          <w:szCs w:val="22"/>
        </w:rPr>
        <w:t>The two pager Annex was amended as discussed during WSB 23</w:t>
      </w:r>
      <w:r w:rsidR="00525FDB">
        <w:rPr>
          <w:sz w:val="22"/>
          <w:szCs w:val="22"/>
        </w:rPr>
        <w:t xml:space="preserve"> though.</w:t>
      </w:r>
      <w:r w:rsidRPr="0071342F">
        <w:rPr>
          <w:sz w:val="22"/>
          <w:szCs w:val="22"/>
        </w:rPr>
        <w:t xml:space="preserve"> </w:t>
      </w:r>
      <w:r w:rsidR="008A6DD8">
        <w:rPr>
          <w:sz w:val="22"/>
          <w:szCs w:val="22"/>
        </w:rPr>
        <w:t>TG-MM</w:t>
      </w:r>
      <w:r w:rsidRPr="0071342F">
        <w:rPr>
          <w:sz w:val="22"/>
          <w:szCs w:val="22"/>
        </w:rPr>
        <w:t xml:space="preserve"> agreed that a future Working Group Alien Species would need further elaborated ToR.</w:t>
      </w:r>
    </w:p>
    <w:p w14:paraId="1292AEB7" w14:textId="77777777" w:rsidR="0071342F" w:rsidRPr="000A30AA" w:rsidRDefault="0071342F" w:rsidP="000A30AA">
      <w:pPr>
        <w:ind w:hanging="11"/>
        <w:rPr>
          <w:sz w:val="22"/>
          <w:szCs w:val="22"/>
          <w:lang w:val="en-GB"/>
        </w:rPr>
      </w:pPr>
    </w:p>
    <w:p w14:paraId="20454B05" w14:textId="77777777" w:rsidR="000A30AA" w:rsidRPr="000A30AA" w:rsidRDefault="000A30AA" w:rsidP="000A30AA">
      <w:pPr>
        <w:ind w:hanging="11"/>
        <w:rPr>
          <w:b/>
          <w:sz w:val="22"/>
          <w:szCs w:val="22"/>
          <w:lang w:val="en-GB"/>
        </w:rPr>
      </w:pPr>
      <w:r w:rsidRPr="000A30AA">
        <w:rPr>
          <w:b/>
          <w:sz w:val="22"/>
          <w:szCs w:val="22"/>
          <w:lang w:val="en-GB"/>
        </w:rPr>
        <w:t>Proposal:</w:t>
      </w:r>
      <w:r w:rsidRPr="000A30AA">
        <w:rPr>
          <w:b/>
          <w:sz w:val="22"/>
          <w:szCs w:val="22"/>
          <w:lang w:val="en-GB"/>
        </w:rPr>
        <w:tab/>
        <w:t>WSB is invited to note the information</w:t>
      </w:r>
      <w:r w:rsidR="00364571">
        <w:rPr>
          <w:b/>
          <w:sz w:val="22"/>
          <w:szCs w:val="22"/>
          <w:lang w:val="en-GB"/>
        </w:rPr>
        <w:t xml:space="preserve"> and is requested to decide how to </w:t>
      </w:r>
      <w:r w:rsidR="00364571">
        <w:rPr>
          <w:b/>
          <w:sz w:val="22"/>
          <w:szCs w:val="22"/>
          <w:lang w:val="en-GB"/>
        </w:rPr>
        <w:tab/>
      </w:r>
      <w:r w:rsidR="00364571">
        <w:rPr>
          <w:b/>
          <w:sz w:val="22"/>
          <w:szCs w:val="22"/>
          <w:lang w:val="en-GB"/>
        </w:rPr>
        <w:tab/>
        <w:t>proceed</w:t>
      </w:r>
      <w:r w:rsidRPr="000A30AA">
        <w:rPr>
          <w:b/>
          <w:sz w:val="22"/>
          <w:szCs w:val="22"/>
          <w:lang w:val="en-GB"/>
        </w:rPr>
        <w:t>.</w:t>
      </w:r>
    </w:p>
    <w:p w14:paraId="1D5BBC8F" w14:textId="77777777" w:rsidR="00364571" w:rsidRDefault="00364571" w:rsidP="000A30AA">
      <w:pPr>
        <w:ind w:left="1440" w:hanging="1451"/>
        <w:rPr>
          <w:lang w:val="en-GB"/>
        </w:rPr>
      </w:pPr>
    </w:p>
    <w:p w14:paraId="635D8733" w14:textId="77777777" w:rsidR="00411D8A" w:rsidRDefault="00411D8A" w:rsidP="000A30AA">
      <w:pPr>
        <w:ind w:left="1440" w:hanging="1451"/>
        <w:rPr>
          <w:b/>
          <w:sz w:val="22"/>
          <w:szCs w:val="22"/>
          <w:lang w:val="en-GB"/>
        </w:rPr>
      </w:pPr>
    </w:p>
    <w:p w14:paraId="161893C9" w14:textId="77777777" w:rsidR="00E156AD" w:rsidRPr="000A30AA" w:rsidRDefault="00E156AD" w:rsidP="00E156AD">
      <w:pPr>
        <w:keepNext/>
        <w:ind w:hanging="11"/>
        <w:contextualSpacing/>
        <w:rPr>
          <w:rFonts w:eastAsia="Calibri"/>
          <w:b/>
          <w:sz w:val="22"/>
          <w:szCs w:val="22"/>
          <w:u w:val="single"/>
          <w:lang w:val="en-GB"/>
        </w:rPr>
      </w:pPr>
      <w:r w:rsidRPr="000A30AA">
        <w:rPr>
          <w:rFonts w:eastAsia="Calibri"/>
          <w:b/>
          <w:sz w:val="22"/>
          <w:szCs w:val="22"/>
          <w:u w:val="single"/>
          <w:lang w:val="en-GB"/>
        </w:rPr>
        <w:t>Trilateral Monitoring and Assessment Programme (TMAP)</w:t>
      </w:r>
    </w:p>
    <w:p w14:paraId="47EA3AD8" w14:textId="77777777" w:rsidR="00E156AD" w:rsidRPr="000A30AA" w:rsidRDefault="00E156AD" w:rsidP="00E156AD">
      <w:pPr>
        <w:keepNext/>
        <w:ind w:hanging="11"/>
        <w:rPr>
          <w:sz w:val="20"/>
          <w:szCs w:val="20"/>
          <w:lang w:val="en-GB"/>
        </w:rPr>
      </w:pPr>
      <w:r w:rsidRPr="000A30AA">
        <w:rPr>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14:paraId="7FE04C7A" w14:textId="77777777" w:rsidR="00E156AD" w:rsidRPr="00E156AD" w:rsidRDefault="00E156AD" w:rsidP="00E156AD">
      <w:pPr>
        <w:rPr>
          <w:sz w:val="22"/>
          <w:szCs w:val="22"/>
          <w:lang w:val="en-GB"/>
        </w:rPr>
      </w:pPr>
      <w:r w:rsidRPr="000A30AA">
        <w:rPr>
          <w:sz w:val="22"/>
          <w:szCs w:val="22"/>
          <w:lang w:val="en-GB"/>
        </w:rPr>
        <w:t xml:space="preserve"> </w:t>
      </w:r>
    </w:p>
    <w:p w14:paraId="5AE2E69F" w14:textId="77320C55" w:rsidR="00E156AD" w:rsidRDefault="00E156AD" w:rsidP="00D77F7A">
      <w:pPr>
        <w:keepNext/>
        <w:ind w:hanging="11"/>
        <w:rPr>
          <w:sz w:val="22"/>
          <w:szCs w:val="22"/>
        </w:rPr>
      </w:pPr>
      <w:r>
        <w:rPr>
          <w:sz w:val="22"/>
          <w:szCs w:val="22"/>
        </w:rPr>
        <w:lastRenderedPageBreak/>
        <w:t xml:space="preserve">TG-MM welcomed the approach by </w:t>
      </w:r>
      <w:r w:rsidRPr="00E156AD">
        <w:rPr>
          <w:sz w:val="22"/>
          <w:szCs w:val="22"/>
        </w:rPr>
        <w:t>German</w:t>
      </w:r>
      <w:r>
        <w:rPr>
          <w:sz w:val="22"/>
          <w:szCs w:val="22"/>
        </w:rPr>
        <w:t>y to focus on TMAP during the</w:t>
      </w:r>
      <w:r w:rsidRPr="00E156AD">
        <w:rPr>
          <w:sz w:val="22"/>
          <w:szCs w:val="22"/>
        </w:rPr>
        <w:t xml:space="preserve"> </w:t>
      </w:r>
      <w:r>
        <w:rPr>
          <w:sz w:val="22"/>
          <w:szCs w:val="22"/>
        </w:rPr>
        <w:t xml:space="preserve">next </w:t>
      </w:r>
      <w:r w:rsidRPr="00E156AD">
        <w:rPr>
          <w:sz w:val="22"/>
          <w:szCs w:val="22"/>
        </w:rPr>
        <w:t xml:space="preserve">presidency. The </w:t>
      </w:r>
      <w:r w:rsidR="0091265F">
        <w:rPr>
          <w:sz w:val="22"/>
          <w:szCs w:val="22"/>
        </w:rPr>
        <w:t xml:space="preserve">TMAP </w:t>
      </w:r>
      <w:r w:rsidRPr="00E156AD">
        <w:rPr>
          <w:sz w:val="22"/>
          <w:szCs w:val="22"/>
        </w:rPr>
        <w:t>inventory initiated by TG-MM w</w:t>
      </w:r>
      <w:r w:rsidR="00364571">
        <w:rPr>
          <w:sz w:val="22"/>
          <w:szCs w:val="22"/>
        </w:rPr>
        <w:t>ill</w:t>
      </w:r>
      <w:r w:rsidRPr="00E156AD">
        <w:rPr>
          <w:sz w:val="22"/>
          <w:szCs w:val="22"/>
        </w:rPr>
        <w:t xml:space="preserve"> be continued and used as basis for future activities to review</w:t>
      </w:r>
      <w:r w:rsidR="00A04456">
        <w:rPr>
          <w:sz w:val="22"/>
          <w:szCs w:val="22"/>
        </w:rPr>
        <w:t xml:space="preserve"> and amend</w:t>
      </w:r>
      <w:r w:rsidRPr="00E156AD">
        <w:rPr>
          <w:sz w:val="22"/>
          <w:szCs w:val="22"/>
        </w:rPr>
        <w:t xml:space="preserve"> the programme. The meeting agreed to continue with the activities stipulated during </w:t>
      </w:r>
      <w:r w:rsidR="0009638E">
        <w:rPr>
          <w:sz w:val="22"/>
          <w:szCs w:val="22"/>
        </w:rPr>
        <w:t xml:space="preserve">the next </w:t>
      </w:r>
      <w:r w:rsidRPr="00E156AD">
        <w:rPr>
          <w:sz w:val="22"/>
          <w:szCs w:val="22"/>
        </w:rPr>
        <w:t xml:space="preserve">TG-MM </w:t>
      </w:r>
      <w:r w:rsidR="0009638E">
        <w:rPr>
          <w:sz w:val="22"/>
          <w:szCs w:val="22"/>
        </w:rPr>
        <w:t>meeting</w:t>
      </w:r>
      <w:r w:rsidRPr="00E156AD">
        <w:rPr>
          <w:sz w:val="22"/>
          <w:szCs w:val="22"/>
        </w:rPr>
        <w:t xml:space="preserve">. </w:t>
      </w:r>
    </w:p>
    <w:p w14:paraId="4DB636CE" w14:textId="77777777" w:rsidR="00E156AD" w:rsidRPr="000A30AA" w:rsidRDefault="00E156AD" w:rsidP="00D77F7A">
      <w:pPr>
        <w:keepNext/>
        <w:ind w:left="1440" w:hanging="1451"/>
        <w:rPr>
          <w:b/>
          <w:sz w:val="22"/>
          <w:szCs w:val="22"/>
          <w:lang w:val="en-GB"/>
        </w:rPr>
      </w:pPr>
    </w:p>
    <w:p w14:paraId="62615CE4" w14:textId="77777777" w:rsidR="00E156AD" w:rsidRDefault="00E156AD" w:rsidP="000A30AA">
      <w:pPr>
        <w:ind w:left="1440" w:hanging="1451"/>
        <w:rPr>
          <w:b/>
          <w:sz w:val="22"/>
          <w:szCs w:val="22"/>
          <w:lang w:val="en-GB"/>
        </w:rPr>
      </w:pPr>
      <w:r w:rsidRPr="000A30AA">
        <w:rPr>
          <w:b/>
          <w:sz w:val="22"/>
          <w:szCs w:val="22"/>
          <w:lang w:val="en-GB"/>
        </w:rPr>
        <w:t>Proposal:</w:t>
      </w:r>
      <w:r w:rsidRPr="000A30AA">
        <w:rPr>
          <w:b/>
          <w:sz w:val="22"/>
          <w:szCs w:val="22"/>
          <w:lang w:val="en-GB"/>
        </w:rPr>
        <w:tab/>
        <w:t xml:space="preserve">WSB is invited </w:t>
      </w:r>
      <w:r w:rsidR="00317AF0" w:rsidRPr="000A30AA">
        <w:rPr>
          <w:b/>
          <w:sz w:val="22"/>
          <w:szCs w:val="22"/>
          <w:lang w:val="en-GB"/>
        </w:rPr>
        <w:t>to</w:t>
      </w:r>
      <w:r w:rsidR="00317AF0">
        <w:rPr>
          <w:b/>
          <w:sz w:val="22"/>
          <w:szCs w:val="22"/>
          <w:lang w:val="en-GB"/>
        </w:rPr>
        <w:t xml:space="preserve"> note </w:t>
      </w:r>
      <w:r w:rsidRPr="000A30AA">
        <w:rPr>
          <w:b/>
          <w:sz w:val="22"/>
          <w:szCs w:val="22"/>
          <w:lang w:val="en-GB"/>
        </w:rPr>
        <w:t xml:space="preserve">the approach. </w:t>
      </w:r>
    </w:p>
    <w:p w14:paraId="4C3591C9" w14:textId="77777777" w:rsidR="00E156AD" w:rsidRDefault="00E156AD" w:rsidP="000A30AA">
      <w:pPr>
        <w:ind w:left="1440" w:hanging="1451"/>
        <w:rPr>
          <w:b/>
          <w:sz w:val="22"/>
          <w:szCs w:val="22"/>
          <w:lang w:val="en-GB"/>
        </w:rPr>
      </w:pPr>
    </w:p>
    <w:p w14:paraId="3E26A8A2" w14:textId="77777777" w:rsidR="00D77F7A" w:rsidRDefault="00D77F7A" w:rsidP="000A30AA">
      <w:pPr>
        <w:ind w:left="1440" w:hanging="1451"/>
        <w:rPr>
          <w:b/>
          <w:sz w:val="22"/>
          <w:szCs w:val="22"/>
          <w:lang w:val="en-GB"/>
        </w:rPr>
      </w:pPr>
    </w:p>
    <w:p w14:paraId="6C2015CE" w14:textId="77777777" w:rsidR="000A30AA" w:rsidRPr="000A30AA" w:rsidRDefault="000A30AA" w:rsidP="000A30AA">
      <w:pPr>
        <w:keepNext/>
        <w:ind w:hanging="11"/>
        <w:contextualSpacing/>
        <w:rPr>
          <w:rFonts w:eastAsia="Calibri"/>
          <w:b/>
          <w:sz w:val="22"/>
          <w:szCs w:val="22"/>
          <w:u w:val="single"/>
          <w:lang w:val="en-GB"/>
        </w:rPr>
      </w:pPr>
      <w:r w:rsidRPr="000A30AA">
        <w:rPr>
          <w:rFonts w:eastAsia="Calibri"/>
          <w:b/>
          <w:sz w:val="22"/>
          <w:szCs w:val="22"/>
          <w:u w:val="single"/>
          <w:lang w:val="en-GB"/>
        </w:rPr>
        <w:t>Quality Status Report</w:t>
      </w:r>
    </w:p>
    <w:p w14:paraId="25F18091" w14:textId="77777777" w:rsidR="000A30AA" w:rsidRPr="000A30AA" w:rsidRDefault="000A30AA" w:rsidP="000A30AA">
      <w:pPr>
        <w:keepNext/>
        <w:ind w:hanging="11"/>
        <w:rPr>
          <w:sz w:val="20"/>
          <w:szCs w:val="20"/>
          <w:lang w:val="en-GB"/>
        </w:rPr>
      </w:pPr>
      <w:r w:rsidRPr="000A30AA">
        <w:rPr>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14:paraId="3CDDF08D" w14:textId="77777777" w:rsidR="000A30AA" w:rsidRPr="000A30AA" w:rsidRDefault="000A30AA" w:rsidP="000A30AA">
      <w:pPr>
        <w:ind w:hanging="11"/>
        <w:rPr>
          <w:i/>
          <w:lang w:val="en-GB"/>
        </w:rPr>
      </w:pPr>
    </w:p>
    <w:p w14:paraId="3A402D05" w14:textId="04742864" w:rsidR="0042021C" w:rsidRDefault="00525FDB" w:rsidP="00525FDB">
      <w:pPr>
        <w:ind w:hanging="11"/>
        <w:rPr>
          <w:sz w:val="22"/>
          <w:szCs w:val="22"/>
          <w:lang w:val="en-GB"/>
        </w:rPr>
      </w:pPr>
      <w:r w:rsidRPr="00525FDB">
        <w:rPr>
          <w:sz w:val="22"/>
          <w:szCs w:val="22"/>
          <w:lang w:val="en-GB"/>
        </w:rPr>
        <w:t xml:space="preserve">A </w:t>
      </w:r>
      <w:r>
        <w:rPr>
          <w:sz w:val="22"/>
          <w:szCs w:val="22"/>
          <w:lang w:val="en-GB"/>
        </w:rPr>
        <w:t xml:space="preserve">draft of the </w:t>
      </w:r>
      <w:r w:rsidRPr="00525FDB">
        <w:rPr>
          <w:sz w:val="22"/>
          <w:szCs w:val="22"/>
          <w:lang w:val="en-GB"/>
        </w:rPr>
        <w:t>QSR Synthesis Report</w:t>
      </w:r>
      <w:r w:rsidR="006448D6" w:rsidRPr="006448D6">
        <w:rPr>
          <w:sz w:val="22"/>
          <w:szCs w:val="22"/>
          <w:lang w:val="en-GB"/>
        </w:rPr>
        <w:t xml:space="preserve">, which </w:t>
      </w:r>
      <w:r w:rsidR="00580040">
        <w:rPr>
          <w:sz w:val="22"/>
          <w:szCs w:val="22"/>
          <w:lang w:val="en-GB"/>
        </w:rPr>
        <w:t>was</w:t>
      </w:r>
      <w:r w:rsidR="006448D6" w:rsidRPr="006448D6">
        <w:rPr>
          <w:sz w:val="22"/>
          <w:szCs w:val="22"/>
          <w:lang w:val="en-GB"/>
        </w:rPr>
        <w:t xml:space="preserve"> elaborated by CWSS in cooperation with </w:t>
      </w:r>
      <w:r w:rsidRPr="00525FDB">
        <w:rPr>
          <w:sz w:val="22"/>
          <w:szCs w:val="22"/>
          <w:lang w:val="en-GB"/>
        </w:rPr>
        <w:t>the QSR Editorial Board (as main authors)</w:t>
      </w:r>
      <w:r w:rsidR="006448D6">
        <w:rPr>
          <w:sz w:val="22"/>
          <w:szCs w:val="22"/>
          <w:lang w:val="en-GB"/>
        </w:rPr>
        <w:t xml:space="preserve"> </w:t>
      </w:r>
      <w:r w:rsidR="006448D6" w:rsidRPr="00525FDB">
        <w:rPr>
          <w:sz w:val="22"/>
          <w:szCs w:val="22"/>
          <w:lang w:val="en-GB"/>
        </w:rPr>
        <w:t>has been submitted</w:t>
      </w:r>
      <w:r w:rsidR="006448D6">
        <w:rPr>
          <w:sz w:val="22"/>
          <w:szCs w:val="22"/>
          <w:lang w:val="en-GB"/>
        </w:rPr>
        <w:t xml:space="preserve"> </w:t>
      </w:r>
      <w:r w:rsidR="006448D6" w:rsidRPr="00525FDB">
        <w:rPr>
          <w:sz w:val="22"/>
          <w:szCs w:val="22"/>
          <w:lang w:val="en-GB"/>
        </w:rPr>
        <w:t xml:space="preserve">to </w:t>
      </w:r>
      <w:r w:rsidR="006448D6">
        <w:rPr>
          <w:sz w:val="22"/>
          <w:szCs w:val="22"/>
          <w:lang w:val="en-GB"/>
        </w:rPr>
        <w:t xml:space="preserve">TG-MM for </w:t>
      </w:r>
      <w:r w:rsidR="00CA4B52">
        <w:rPr>
          <w:sz w:val="22"/>
          <w:szCs w:val="22"/>
          <w:lang w:val="en-GB"/>
        </w:rPr>
        <w:t>consultation</w:t>
      </w:r>
      <w:r w:rsidR="004D1756">
        <w:rPr>
          <w:sz w:val="22"/>
          <w:szCs w:val="22"/>
          <w:lang w:val="en-GB"/>
        </w:rPr>
        <w:t xml:space="preserve">, </w:t>
      </w:r>
      <w:r w:rsidR="00024E1F">
        <w:rPr>
          <w:sz w:val="22"/>
          <w:szCs w:val="22"/>
          <w:lang w:val="en-GB"/>
        </w:rPr>
        <w:t>and</w:t>
      </w:r>
      <w:r w:rsidR="004D1756">
        <w:rPr>
          <w:sz w:val="22"/>
          <w:szCs w:val="22"/>
          <w:lang w:val="en-GB"/>
        </w:rPr>
        <w:t xml:space="preserve"> could </w:t>
      </w:r>
      <w:r w:rsidR="007B2BAB">
        <w:rPr>
          <w:sz w:val="22"/>
          <w:szCs w:val="22"/>
          <w:lang w:val="en-GB"/>
        </w:rPr>
        <w:t xml:space="preserve">probably </w:t>
      </w:r>
      <w:r w:rsidR="00CA4B52" w:rsidRPr="00CA4B52">
        <w:rPr>
          <w:sz w:val="22"/>
          <w:szCs w:val="22"/>
          <w:lang w:val="en-GB"/>
        </w:rPr>
        <w:t xml:space="preserve">lead to recommendations </w:t>
      </w:r>
      <w:r w:rsidR="00580040">
        <w:rPr>
          <w:sz w:val="22"/>
          <w:szCs w:val="22"/>
          <w:lang w:val="en-GB"/>
        </w:rPr>
        <w:t xml:space="preserve">or </w:t>
      </w:r>
      <w:r w:rsidR="00580040" w:rsidRPr="00CA4B52">
        <w:rPr>
          <w:sz w:val="22"/>
          <w:szCs w:val="22"/>
          <w:lang w:val="en-GB"/>
        </w:rPr>
        <w:t>to</w:t>
      </w:r>
      <w:r w:rsidR="00580040">
        <w:rPr>
          <w:sz w:val="22"/>
          <w:szCs w:val="22"/>
          <w:lang w:val="en-GB"/>
        </w:rPr>
        <w:t xml:space="preserve"> consultations with </w:t>
      </w:r>
      <w:r w:rsidR="00CA4B52" w:rsidRPr="00CA4B52">
        <w:rPr>
          <w:sz w:val="22"/>
          <w:szCs w:val="22"/>
          <w:lang w:val="en-GB"/>
        </w:rPr>
        <w:t xml:space="preserve">the QSR Editorial Board. </w:t>
      </w:r>
      <w:r w:rsidR="00580040">
        <w:rPr>
          <w:sz w:val="22"/>
          <w:szCs w:val="22"/>
          <w:lang w:val="en-GB"/>
        </w:rPr>
        <w:t>Due to time pressure t</w:t>
      </w:r>
      <w:r w:rsidR="00CA4B52">
        <w:rPr>
          <w:sz w:val="22"/>
          <w:szCs w:val="22"/>
          <w:lang w:val="en-GB"/>
        </w:rPr>
        <w:t xml:space="preserve">he draft </w:t>
      </w:r>
      <w:r w:rsidR="00472454">
        <w:rPr>
          <w:sz w:val="22"/>
          <w:szCs w:val="22"/>
          <w:lang w:val="en-GB"/>
        </w:rPr>
        <w:t>report is</w:t>
      </w:r>
      <w:r w:rsidR="00CA4B52">
        <w:rPr>
          <w:sz w:val="22"/>
          <w:szCs w:val="22"/>
          <w:lang w:val="en-GB"/>
        </w:rPr>
        <w:t xml:space="preserve"> </w:t>
      </w:r>
      <w:r w:rsidR="00472454">
        <w:rPr>
          <w:sz w:val="22"/>
          <w:szCs w:val="22"/>
          <w:lang w:val="en-GB"/>
        </w:rPr>
        <w:t xml:space="preserve">in parallel also be </w:t>
      </w:r>
      <w:r w:rsidR="00CA4B52">
        <w:rPr>
          <w:sz w:val="22"/>
          <w:szCs w:val="22"/>
          <w:lang w:val="en-GB"/>
        </w:rPr>
        <w:t xml:space="preserve">submitted to </w:t>
      </w:r>
      <w:r w:rsidR="00472454">
        <w:rPr>
          <w:sz w:val="22"/>
          <w:szCs w:val="22"/>
          <w:lang w:val="en-GB"/>
        </w:rPr>
        <w:t xml:space="preserve">the </w:t>
      </w:r>
      <w:r w:rsidR="00CA4B52">
        <w:rPr>
          <w:sz w:val="22"/>
          <w:szCs w:val="22"/>
          <w:lang w:val="en-GB"/>
        </w:rPr>
        <w:t>WSB</w:t>
      </w:r>
      <w:r w:rsidR="00F42FC1">
        <w:rPr>
          <w:sz w:val="22"/>
          <w:szCs w:val="22"/>
          <w:lang w:val="en-GB"/>
        </w:rPr>
        <w:t>, as WSB members asked for final approval by the WSB</w:t>
      </w:r>
      <w:r w:rsidRPr="00525FDB">
        <w:rPr>
          <w:sz w:val="22"/>
          <w:szCs w:val="22"/>
          <w:lang w:val="en-GB"/>
        </w:rPr>
        <w:t xml:space="preserve">. </w:t>
      </w:r>
    </w:p>
    <w:p w14:paraId="29621BB4" w14:textId="65DF1547" w:rsidR="00525FDB" w:rsidRPr="00525FDB" w:rsidRDefault="004F0178" w:rsidP="00525FDB">
      <w:pPr>
        <w:ind w:hanging="11"/>
        <w:rPr>
          <w:sz w:val="22"/>
          <w:szCs w:val="22"/>
          <w:lang w:val="en-GB"/>
        </w:rPr>
      </w:pPr>
      <w:r>
        <w:rPr>
          <w:sz w:val="22"/>
          <w:szCs w:val="22"/>
          <w:lang w:val="en-GB"/>
        </w:rPr>
        <w:t>The final version of the report</w:t>
      </w:r>
      <w:r w:rsidR="00525FDB" w:rsidRPr="00525FDB">
        <w:rPr>
          <w:sz w:val="22"/>
          <w:szCs w:val="22"/>
          <w:lang w:val="en-GB"/>
        </w:rPr>
        <w:t xml:space="preserve"> is expected to be </w:t>
      </w:r>
      <w:r w:rsidR="00990C6C">
        <w:rPr>
          <w:sz w:val="22"/>
          <w:szCs w:val="22"/>
          <w:lang w:val="en-GB"/>
        </w:rPr>
        <w:t xml:space="preserve">presented as </w:t>
      </w:r>
      <w:r w:rsidR="008667D7">
        <w:rPr>
          <w:sz w:val="22"/>
          <w:szCs w:val="22"/>
          <w:lang w:val="en-GB"/>
        </w:rPr>
        <w:t>a printed brochure</w:t>
      </w:r>
      <w:r w:rsidR="00990C6C">
        <w:rPr>
          <w:sz w:val="22"/>
          <w:szCs w:val="22"/>
          <w:lang w:val="en-GB"/>
        </w:rPr>
        <w:t xml:space="preserve"> at the Ministerial Conference and </w:t>
      </w:r>
      <w:r w:rsidR="008667D7">
        <w:rPr>
          <w:sz w:val="22"/>
          <w:szCs w:val="22"/>
          <w:lang w:val="en-GB"/>
        </w:rPr>
        <w:t xml:space="preserve">to be </w:t>
      </w:r>
      <w:r w:rsidR="00525FDB" w:rsidRPr="00525FDB">
        <w:rPr>
          <w:sz w:val="22"/>
          <w:szCs w:val="22"/>
          <w:lang w:val="en-GB"/>
        </w:rPr>
        <w:t>accessible via the CWSS</w:t>
      </w:r>
      <w:r w:rsidR="008667D7">
        <w:rPr>
          <w:sz w:val="22"/>
          <w:szCs w:val="22"/>
          <w:lang w:val="en-GB"/>
        </w:rPr>
        <w:t xml:space="preserve"> </w:t>
      </w:r>
      <w:r w:rsidR="00525FDB" w:rsidRPr="00525FDB">
        <w:rPr>
          <w:sz w:val="22"/>
          <w:szCs w:val="22"/>
          <w:lang w:val="en-GB"/>
        </w:rPr>
        <w:t>homep</w:t>
      </w:r>
      <w:r w:rsidR="00990C6C">
        <w:rPr>
          <w:sz w:val="22"/>
          <w:szCs w:val="22"/>
          <w:lang w:val="en-GB"/>
        </w:rPr>
        <w:t xml:space="preserve">age </w:t>
      </w:r>
      <w:r w:rsidR="008667D7">
        <w:rPr>
          <w:sz w:val="22"/>
          <w:szCs w:val="22"/>
          <w:lang w:val="en-GB"/>
        </w:rPr>
        <w:t>end of May</w:t>
      </w:r>
      <w:r w:rsidR="00990C6C">
        <w:rPr>
          <w:sz w:val="22"/>
          <w:szCs w:val="22"/>
          <w:lang w:val="en-GB"/>
        </w:rPr>
        <w:t>.</w:t>
      </w:r>
    </w:p>
    <w:p w14:paraId="33CD90FF" w14:textId="77777777" w:rsidR="0091265F" w:rsidRPr="00525FDB" w:rsidRDefault="0091265F" w:rsidP="0091265F">
      <w:pPr>
        <w:ind w:hanging="11"/>
        <w:rPr>
          <w:b/>
          <w:sz w:val="22"/>
          <w:szCs w:val="22"/>
          <w:lang w:val="en-GB"/>
        </w:rPr>
      </w:pPr>
    </w:p>
    <w:p w14:paraId="704060D9" w14:textId="63EBA892" w:rsidR="000A30AA" w:rsidRPr="000A30AA" w:rsidRDefault="000A30AA" w:rsidP="000A30AA">
      <w:pPr>
        <w:ind w:left="1440" w:hanging="1451"/>
        <w:rPr>
          <w:b/>
          <w:sz w:val="22"/>
          <w:szCs w:val="22"/>
          <w:lang w:val="en-GB"/>
        </w:rPr>
      </w:pPr>
      <w:r w:rsidRPr="000A30AA">
        <w:rPr>
          <w:b/>
          <w:sz w:val="22"/>
          <w:szCs w:val="22"/>
          <w:lang w:val="en-GB"/>
        </w:rPr>
        <w:t>Proposal:</w:t>
      </w:r>
      <w:r w:rsidRPr="000A30AA">
        <w:rPr>
          <w:b/>
          <w:sz w:val="22"/>
          <w:szCs w:val="22"/>
          <w:lang w:val="en-GB"/>
        </w:rPr>
        <w:tab/>
        <w:t>WSB is invited to note the information</w:t>
      </w:r>
      <w:r w:rsidR="00CA4B52">
        <w:rPr>
          <w:b/>
          <w:sz w:val="22"/>
          <w:szCs w:val="22"/>
          <w:lang w:val="en-GB"/>
        </w:rPr>
        <w:t xml:space="preserve"> and decide how to proceed</w:t>
      </w:r>
      <w:r w:rsidRPr="000A30AA">
        <w:rPr>
          <w:b/>
          <w:sz w:val="22"/>
          <w:szCs w:val="22"/>
          <w:lang w:val="en-GB"/>
        </w:rPr>
        <w:t>.</w:t>
      </w:r>
    </w:p>
    <w:p w14:paraId="70D05958" w14:textId="77777777" w:rsidR="0091265F" w:rsidRDefault="0091265F" w:rsidP="000A30AA">
      <w:pPr>
        <w:ind w:left="1440" w:hanging="1451"/>
        <w:rPr>
          <w:b/>
          <w:sz w:val="22"/>
          <w:szCs w:val="22"/>
          <w:lang w:val="en-GB"/>
        </w:rPr>
      </w:pPr>
    </w:p>
    <w:p w14:paraId="04007032" w14:textId="77777777" w:rsidR="0091265F" w:rsidRPr="000A30AA" w:rsidRDefault="0091265F" w:rsidP="000A30AA">
      <w:pPr>
        <w:ind w:left="1440" w:hanging="1451"/>
        <w:rPr>
          <w:b/>
          <w:sz w:val="22"/>
          <w:szCs w:val="22"/>
          <w:lang w:val="en-GB"/>
        </w:rPr>
      </w:pPr>
    </w:p>
    <w:p w14:paraId="1FDCDEF2" w14:textId="77777777" w:rsidR="000A30AA" w:rsidRPr="000A30AA" w:rsidRDefault="000A30AA" w:rsidP="000A30AA">
      <w:pPr>
        <w:ind w:left="1440" w:hanging="1451"/>
        <w:rPr>
          <w:b/>
          <w:sz w:val="22"/>
          <w:szCs w:val="22"/>
          <w:lang w:val="en-GB"/>
        </w:rPr>
      </w:pPr>
      <w:r w:rsidRPr="000A30AA">
        <w:rPr>
          <w:b/>
          <w:sz w:val="22"/>
          <w:szCs w:val="22"/>
          <w:u w:val="single"/>
          <w:lang w:val="en-GB"/>
        </w:rPr>
        <w:t>Trilateral Research Agenda</w:t>
      </w:r>
    </w:p>
    <w:p w14:paraId="7761A6E7" w14:textId="77777777" w:rsidR="000A30AA" w:rsidRPr="000A30AA" w:rsidRDefault="008E662D" w:rsidP="000A30AA">
      <w:pPr>
        <w:ind w:hanging="11"/>
        <w:rPr>
          <w:sz w:val="20"/>
          <w:szCs w:val="20"/>
          <w:lang w:val="en-GB"/>
        </w:rPr>
      </w:pPr>
      <w:r>
        <w:rPr>
          <w:sz w:val="20"/>
          <w:szCs w:val="20"/>
          <w:lang w:val="en-GB"/>
        </w:rPr>
        <w:t>TD §63.</w:t>
      </w:r>
      <w:r w:rsidR="000A30AA" w:rsidRPr="000A30AA">
        <w:rPr>
          <w:sz w:val="20"/>
          <w:szCs w:val="20"/>
          <w:lang w:val="en-GB"/>
        </w:rPr>
        <w:t xml:space="preserve"> Encourage discussions by the scientific community and policy makers on the major policy issues and related knowledge as a basis for further developing a trilateral research agenda and a trilateral research platform. </w:t>
      </w:r>
    </w:p>
    <w:p w14:paraId="784CE693" w14:textId="77777777" w:rsidR="000A30AA" w:rsidRPr="000A30AA" w:rsidRDefault="000A30AA" w:rsidP="000A30AA">
      <w:pPr>
        <w:ind w:hanging="11"/>
        <w:rPr>
          <w:b/>
          <w:sz w:val="22"/>
          <w:szCs w:val="22"/>
          <w:lang w:val="en-GB"/>
        </w:rPr>
      </w:pPr>
    </w:p>
    <w:p w14:paraId="39367C94" w14:textId="77777777" w:rsidR="008667D7" w:rsidRDefault="008667D7" w:rsidP="008667D7">
      <w:pPr>
        <w:ind w:hanging="11"/>
        <w:rPr>
          <w:sz w:val="22"/>
          <w:szCs w:val="22"/>
          <w:lang w:val="en-GB"/>
        </w:rPr>
      </w:pPr>
      <w:r>
        <w:rPr>
          <w:sz w:val="22"/>
          <w:szCs w:val="22"/>
          <w:lang w:val="en-GB"/>
        </w:rPr>
        <w:t xml:space="preserve">As requested by WSB 21, TG-WH and TG-MM have elaborated on a joint document containing prioritization considerations based on the proposed </w:t>
      </w:r>
      <w:r w:rsidR="00C6311E">
        <w:rPr>
          <w:sz w:val="22"/>
          <w:szCs w:val="22"/>
          <w:lang w:val="en-GB"/>
        </w:rPr>
        <w:t>four</w:t>
      </w:r>
      <w:r>
        <w:rPr>
          <w:sz w:val="22"/>
          <w:szCs w:val="22"/>
          <w:lang w:val="en-GB"/>
        </w:rPr>
        <w:t xml:space="preserve"> thematic lines of the TRA.</w:t>
      </w:r>
    </w:p>
    <w:p w14:paraId="7A56183F" w14:textId="77777777" w:rsidR="0091265F" w:rsidRPr="000A30AA" w:rsidRDefault="0091265F" w:rsidP="000A30AA">
      <w:pPr>
        <w:ind w:left="1440" w:hanging="1451"/>
        <w:rPr>
          <w:sz w:val="22"/>
          <w:szCs w:val="22"/>
          <w:lang w:val="en-GB"/>
        </w:rPr>
      </w:pPr>
    </w:p>
    <w:p w14:paraId="16CBB07D" w14:textId="4410C0D2" w:rsidR="00617A5A" w:rsidRPr="000A30AA" w:rsidRDefault="000A30AA" w:rsidP="00617A5A">
      <w:pPr>
        <w:ind w:left="1440" w:hanging="1451"/>
        <w:rPr>
          <w:b/>
          <w:sz w:val="22"/>
          <w:szCs w:val="22"/>
          <w:lang w:val="en-GB"/>
        </w:rPr>
      </w:pPr>
      <w:r w:rsidRPr="000A30AA">
        <w:rPr>
          <w:b/>
          <w:sz w:val="22"/>
          <w:szCs w:val="22"/>
          <w:lang w:val="en-GB"/>
        </w:rPr>
        <w:t>Proposal:</w:t>
      </w:r>
      <w:r w:rsidRPr="000A30AA">
        <w:rPr>
          <w:b/>
          <w:sz w:val="22"/>
          <w:szCs w:val="22"/>
          <w:lang w:val="en-GB"/>
        </w:rPr>
        <w:tab/>
      </w:r>
      <w:r w:rsidR="00617A5A" w:rsidRPr="000A30AA">
        <w:rPr>
          <w:b/>
          <w:sz w:val="22"/>
          <w:szCs w:val="22"/>
          <w:lang w:val="en-GB"/>
        </w:rPr>
        <w:t xml:space="preserve">WSB is invited to </w:t>
      </w:r>
      <w:r w:rsidR="00617A5A">
        <w:rPr>
          <w:b/>
          <w:sz w:val="22"/>
          <w:szCs w:val="22"/>
          <w:lang w:val="en-GB"/>
        </w:rPr>
        <w:t>note the information.</w:t>
      </w:r>
    </w:p>
    <w:p w14:paraId="1F3E6FAC" w14:textId="77777777" w:rsidR="00617A5A" w:rsidRPr="000A30AA" w:rsidRDefault="00617A5A" w:rsidP="00617A5A">
      <w:pPr>
        <w:rPr>
          <w:lang w:val="en-GB"/>
        </w:rPr>
      </w:pPr>
    </w:p>
    <w:p w14:paraId="4C9605CB" w14:textId="108343C6" w:rsidR="00615200" w:rsidRPr="000A30AA" w:rsidRDefault="00615200" w:rsidP="00617A5A">
      <w:pPr>
        <w:ind w:left="1440" w:hanging="1451"/>
        <w:rPr>
          <w:lang w:val="en-GB"/>
        </w:rPr>
      </w:pPr>
    </w:p>
    <w:sectPr w:rsidR="00615200" w:rsidRPr="000A30AA" w:rsidSect="00B25B49">
      <w:headerReference w:type="default" r:id="rId10"/>
      <w:pgSz w:w="11907" w:h="16840" w:code="9"/>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8EB29" w14:textId="77777777" w:rsidR="005A3A80" w:rsidRDefault="005A3A80">
      <w:r>
        <w:separator/>
      </w:r>
    </w:p>
  </w:endnote>
  <w:endnote w:type="continuationSeparator" w:id="0">
    <w:p w14:paraId="6BEA1B34" w14:textId="77777777" w:rsidR="005A3A80" w:rsidRDefault="005A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25812" w14:textId="77777777" w:rsidR="005A3A80" w:rsidRDefault="005A3A80">
      <w:r>
        <w:separator/>
      </w:r>
    </w:p>
  </w:footnote>
  <w:footnote w:type="continuationSeparator" w:id="0">
    <w:p w14:paraId="30B1E134" w14:textId="77777777" w:rsidR="005A3A80" w:rsidRDefault="005A3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448348"/>
      <w:docPartObj>
        <w:docPartGallery w:val="Page Numbers (Top of Page)"/>
        <w:docPartUnique/>
      </w:docPartObj>
    </w:sdtPr>
    <w:sdtContent>
      <w:p w14:paraId="15AD913B" w14:textId="7DE0EB28" w:rsidR="002D7F67" w:rsidRDefault="002D7F67">
        <w:pPr>
          <w:pStyle w:val="Kopfzeile"/>
          <w:jc w:val="right"/>
        </w:pPr>
        <w:r>
          <w:fldChar w:fldCharType="begin"/>
        </w:r>
        <w:r>
          <w:instrText>PAGE   \* MERGEFORMAT</w:instrText>
        </w:r>
        <w:r>
          <w:fldChar w:fldCharType="separate"/>
        </w:r>
        <w:r w:rsidR="008D29D0" w:rsidRPr="008D29D0">
          <w:rPr>
            <w:noProof/>
            <w:lang w:val="de-DE"/>
          </w:rPr>
          <w:t>3</w:t>
        </w:r>
        <w:r>
          <w:fldChar w:fldCharType="end"/>
        </w:r>
      </w:p>
    </w:sdtContent>
  </w:sdt>
  <w:p w14:paraId="0478EC1F" w14:textId="77777777"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FEA44CD"/>
    <w:multiLevelType w:val="hybridMultilevel"/>
    <w:tmpl w:val="F3941E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5265B6"/>
    <w:multiLevelType w:val="hybridMultilevel"/>
    <w:tmpl w:val="45EE4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5"/>
  </w:num>
  <w:num w:numId="6">
    <w:abstractNumId w:val="0"/>
  </w:num>
  <w:num w:numId="7">
    <w:abstractNumId w:val="13"/>
  </w:num>
  <w:num w:numId="8">
    <w:abstractNumId w:val="14"/>
  </w:num>
  <w:num w:numId="9">
    <w:abstractNumId w:val="8"/>
  </w:num>
  <w:num w:numId="10">
    <w:abstractNumId w:val="7"/>
  </w:num>
  <w:num w:numId="11">
    <w:abstractNumId w:val="17"/>
  </w:num>
  <w:num w:numId="12">
    <w:abstractNumId w:val="3"/>
  </w:num>
  <w:num w:numId="13">
    <w:abstractNumId w:val="19"/>
  </w:num>
  <w:num w:numId="14">
    <w:abstractNumId w:val="1"/>
  </w:num>
  <w:num w:numId="15">
    <w:abstractNumId w:val="11"/>
  </w:num>
  <w:num w:numId="16">
    <w:abstractNumId w:val="18"/>
  </w:num>
  <w:num w:numId="17">
    <w:abstractNumId w:val="2"/>
  </w:num>
  <w:num w:numId="18">
    <w:abstractNumId w:val="9"/>
  </w:num>
  <w:num w:numId="19">
    <w:abstractNumId w:val="12"/>
  </w:num>
  <w:num w:numId="20">
    <w:abstractNumId w:val="6"/>
  </w:num>
  <w:num w:numId="21">
    <w:abstractNumId w:val="5"/>
  </w:num>
  <w:num w:numId="2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rchers, Thomas">
    <w15:presenceInfo w15:providerId="None" w15:userId="Borchers,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24E1F"/>
    <w:rsid w:val="00044B5D"/>
    <w:rsid w:val="00051122"/>
    <w:rsid w:val="0006275D"/>
    <w:rsid w:val="00063107"/>
    <w:rsid w:val="00066FC4"/>
    <w:rsid w:val="000701AF"/>
    <w:rsid w:val="00075502"/>
    <w:rsid w:val="00084004"/>
    <w:rsid w:val="0009638E"/>
    <w:rsid w:val="000A30AA"/>
    <w:rsid w:val="000B051E"/>
    <w:rsid w:val="000B62EE"/>
    <w:rsid w:val="000C379B"/>
    <w:rsid w:val="000D1CD5"/>
    <w:rsid w:val="000D4AA1"/>
    <w:rsid w:val="000D6A0A"/>
    <w:rsid w:val="000E250B"/>
    <w:rsid w:val="000E286C"/>
    <w:rsid w:val="000E64AE"/>
    <w:rsid w:val="000E7117"/>
    <w:rsid w:val="000F0E64"/>
    <w:rsid w:val="000F37B1"/>
    <w:rsid w:val="0011352E"/>
    <w:rsid w:val="00123AD7"/>
    <w:rsid w:val="00147A4E"/>
    <w:rsid w:val="0017526A"/>
    <w:rsid w:val="001760DD"/>
    <w:rsid w:val="00193121"/>
    <w:rsid w:val="001A5973"/>
    <w:rsid w:val="001B785E"/>
    <w:rsid w:val="001C042F"/>
    <w:rsid w:val="002054A8"/>
    <w:rsid w:val="002108D8"/>
    <w:rsid w:val="00212819"/>
    <w:rsid w:val="002160AA"/>
    <w:rsid w:val="00227E91"/>
    <w:rsid w:val="00241433"/>
    <w:rsid w:val="00242A26"/>
    <w:rsid w:val="00252FED"/>
    <w:rsid w:val="00254860"/>
    <w:rsid w:val="00257DA7"/>
    <w:rsid w:val="002A6524"/>
    <w:rsid w:val="002C3B3E"/>
    <w:rsid w:val="002D7C58"/>
    <w:rsid w:val="002D7DF5"/>
    <w:rsid w:val="002D7F67"/>
    <w:rsid w:val="003078B2"/>
    <w:rsid w:val="003148C6"/>
    <w:rsid w:val="00317AF0"/>
    <w:rsid w:val="0032417C"/>
    <w:rsid w:val="00333535"/>
    <w:rsid w:val="00336615"/>
    <w:rsid w:val="00340678"/>
    <w:rsid w:val="00342BBA"/>
    <w:rsid w:val="0035006B"/>
    <w:rsid w:val="00364571"/>
    <w:rsid w:val="00367F1A"/>
    <w:rsid w:val="00375097"/>
    <w:rsid w:val="003951D7"/>
    <w:rsid w:val="003A4E03"/>
    <w:rsid w:val="003A6B2B"/>
    <w:rsid w:val="003B2160"/>
    <w:rsid w:val="003B2804"/>
    <w:rsid w:val="003D2626"/>
    <w:rsid w:val="003D5EE2"/>
    <w:rsid w:val="003D6420"/>
    <w:rsid w:val="003D6D11"/>
    <w:rsid w:val="003E4B39"/>
    <w:rsid w:val="003E6517"/>
    <w:rsid w:val="003E673D"/>
    <w:rsid w:val="003E7000"/>
    <w:rsid w:val="003F3217"/>
    <w:rsid w:val="00411D8A"/>
    <w:rsid w:val="0041392A"/>
    <w:rsid w:val="0041642B"/>
    <w:rsid w:val="0042021C"/>
    <w:rsid w:val="004324FC"/>
    <w:rsid w:val="00455D05"/>
    <w:rsid w:val="004634D9"/>
    <w:rsid w:val="00464803"/>
    <w:rsid w:val="0047073F"/>
    <w:rsid w:val="00472454"/>
    <w:rsid w:val="00473646"/>
    <w:rsid w:val="0048039B"/>
    <w:rsid w:val="004811CF"/>
    <w:rsid w:val="00490418"/>
    <w:rsid w:val="004923A3"/>
    <w:rsid w:val="004951C4"/>
    <w:rsid w:val="0049559C"/>
    <w:rsid w:val="00496894"/>
    <w:rsid w:val="004B18F8"/>
    <w:rsid w:val="004D1756"/>
    <w:rsid w:val="004F0178"/>
    <w:rsid w:val="004F7255"/>
    <w:rsid w:val="0051238D"/>
    <w:rsid w:val="0052327A"/>
    <w:rsid w:val="00523334"/>
    <w:rsid w:val="00525FDB"/>
    <w:rsid w:val="00526BAC"/>
    <w:rsid w:val="005507A2"/>
    <w:rsid w:val="0055335E"/>
    <w:rsid w:val="00566883"/>
    <w:rsid w:val="00580040"/>
    <w:rsid w:val="00583932"/>
    <w:rsid w:val="005915E0"/>
    <w:rsid w:val="0059757A"/>
    <w:rsid w:val="005A17D3"/>
    <w:rsid w:val="005A3A80"/>
    <w:rsid w:val="005B1554"/>
    <w:rsid w:val="005C366D"/>
    <w:rsid w:val="005C4D1E"/>
    <w:rsid w:val="005D101B"/>
    <w:rsid w:val="005F18A8"/>
    <w:rsid w:val="005F2743"/>
    <w:rsid w:val="005F586A"/>
    <w:rsid w:val="00607F22"/>
    <w:rsid w:val="00615200"/>
    <w:rsid w:val="00617A5A"/>
    <w:rsid w:val="006264FF"/>
    <w:rsid w:val="006324DF"/>
    <w:rsid w:val="006363AB"/>
    <w:rsid w:val="006444C3"/>
    <w:rsid w:val="006448D6"/>
    <w:rsid w:val="00646DAB"/>
    <w:rsid w:val="00650ABF"/>
    <w:rsid w:val="00661524"/>
    <w:rsid w:val="00682659"/>
    <w:rsid w:val="00697EC8"/>
    <w:rsid w:val="006A0819"/>
    <w:rsid w:val="006A6AFC"/>
    <w:rsid w:val="006A7268"/>
    <w:rsid w:val="006B0DAC"/>
    <w:rsid w:val="006B1F5B"/>
    <w:rsid w:val="006C1285"/>
    <w:rsid w:val="006C6D65"/>
    <w:rsid w:val="006D0998"/>
    <w:rsid w:val="006D1CAE"/>
    <w:rsid w:val="006D4D17"/>
    <w:rsid w:val="006D503E"/>
    <w:rsid w:val="006E088A"/>
    <w:rsid w:val="006F57CB"/>
    <w:rsid w:val="007019FC"/>
    <w:rsid w:val="00704B5F"/>
    <w:rsid w:val="00705336"/>
    <w:rsid w:val="0071342F"/>
    <w:rsid w:val="00722052"/>
    <w:rsid w:val="007240E0"/>
    <w:rsid w:val="00724801"/>
    <w:rsid w:val="0072516E"/>
    <w:rsid w:val="00754D75"/>
    <w:rsid w:val="007563CD"/>
    <w:rsid w:val="00761403"/>
    <w:rsid w:val="00785C54"/>
    <w:rsid w:val="0078654F"/>
    <w:rsid w:val="007976A5"/>
    <w:rsid w:val="007A0319"/>
    <w:rsid w:val="007B2BAB"/>
    <w:rsid w:val="007B729F"/>
    <w:rsid w:val="007B73FA"/>
    <w:rsid w:val="007C501F"/>
    <w:rsid w:val="007C7BD3"/>
    <w:rsid w:val="007D5514"/>
    <w:rsid w:val="007E2E72"/>
    <w:rsid w:val="008020B4"/>
    <w:rsid w:val="00821D30"/>
    <w:rsid w:val="008220BC"/>
    <w:rsid w:val="008236A8"/>
    <w:rsid w:val="00824914"/>
    <w:rsid w:val="00840BD4"/>
    <w:rsid w:val="00853159"/>
    <w:rsid w:val="008667D7"/>
    <w:rsid w:val="00895DE1"/>
    <w:rsid w:val="008965D1"/>
    <w:rsid w:val="008A01BE"/>
    <w:rsid w:val="008A6DD8"/>
    <w:rsid w:val="008B1EB6"/>
    <w:rsid w:val="008B6DC3"/>
    <w:rsid w:val="008C1B3E"/>
    <w:rsid w:val="008C1C3A"/>
    <w:rsid w:val="008C5C75"/>
    <w:rsid w:val="008D07C9"/>
    <w:rsid w:val="008D29D0"/>
    <w:rsid w:val="008D7682"/>
    <w:rsid w:val="008D7F87"/>
    <w:rsid w:val="008E5954"/>
    <w:rsid w:val="008E662D"/>
    <w:rsid w:val="008F135B"/>
    <w:rsid w:val="008F7716"/>
    <w:rsid w:val="00911BD5"/>
    <w:rsid w:val="0091265F"/>
    <w:rsid w:val="009128C7"/>
    <w:rsid w:val="00925EF4"/>
    <w:rsid w:val="0094113A"/>
    <w:rsid w:val="00950873"/>
    <w:rsid w:val="009517FA"/>
    <w:rsid w:val="00965C3E"/>
    <w:rsid w:val="009719CA"/>
    <w:rsid w:val="00973022"/>
    <w:rsid w:val="00974A8B"/>
    <w:rsid w:val="00975C6B"/>
    <w:rsid w:val="00982C8B"/>
    <w:rsid w:val="00990C6C"/>
    <w:rsid w:val="009A2079"/>
    <w:rsid w:val="009B54B3"/>
    <w:rsid w:val="009D01E2"/>
    <w:rsid w:val="009D105B"/>
    <w:rsid w:val="009D2329"/>
    <w:rsid w:val="009D6A3D"/>
    <w:rsid w:val="009E6684"/>
    <w:rsid w:val="009E7C2C"/>
    <w:rsid w:val="009F331C"/>
    <w:rsid w:val="00A04456"/>
    <w:rsid w:val="00A1036A"/>
    <w:rsid w:val="00A12765"/>
    <w:rsid w:val="00A13D27"/>
    <w:rsid w:val="00A20BC6"/>
    <w:rsid w:val="00A20D6F"/>
    <w:rsid w:val="00A47D81"/>
    <w:rsid w:val="00A56A64"/>
    <w:rsid w:val="00A7473B"/>
    <w:rsid w:val="00A80F47"/>
    <w:rsid w:val="00A8235D"/>
    <w:rsid w:val="00A86C28"/>
    <w:rsid w:val="00A86E57"/>
    <w:rsid w:val="00A875C8"/>
    <w:rsid w:val="00A915FB"/>
    <w:rsid w:val="00AC2926"/>
    <w:rsid w:val="00AE31C3"/>
    <w:rsid w:val="00AE651C"/>
    <w:rsid w:val="00AF263A"/>
    <w:rsid w:val="00B04170"/>
    <w:rsid w:val="00B07A4C"/>
    <w:rsid w:val="00B1013D"/>
    <w:rsid w:val="00B1024D"/>
    <w:rsid w:val="00B15106"/>
    <w:rsid w:val="00B25B49"/>
    <w:rsid w:val="00B45E4C"/>
    <w:rsid w:val="00B7008B"/>
    <w:rsid w:val="00B708A6"/>
    <w:rsid w:val="00B72F28"/>
    <w:rsid w:val="00B74A40"/>
    <w:rsid w:val="00B77454"/>
    <w:rsid w:val="00B917A8"/>
    <w:rsid w:val="00BA0DF4"/>
    <w:rsid w:val="00BA3925"/>
    <w:rsid w:val="00BB539C"/>
    <w:rsid w:val="00BB654B"/>
    <w:rsid w:val="00BB72BE"/>
    <w:rsid w:val="00BC1676"/>
    <w:rsid w:val="00BC4357"/>
    <w:rsid w:val="00BD4531"/>
    <w:rsid w:val="00BD4C30"/>
    <w:rsid w:val="00BE07E9"/>
    <w:rsid w:val="00BE4BF3"/>
    <w:rsid w:val="00C066DF"/>
    <w:rsid w:val="00C15340"/>
    <w:rsid w:val="00C23468"/>
    <w:rsid w:val="00C25297"/>
    <w:rsid w:val="00C6067C"/>
    <w:rsid w:val="00C62F33"/>
    <w:rsid w:val="00C6311E"/>
    <w:rsid w:val="00C71236"/>
    <w:rsid w:val="00C81A36"/>
    <w:rsid w:val="00C914D0"/>
    <w:rsid w:val="00C917B4"/>
    <w:rsid w:val="00C92F48"/>
    <w:rsid w:val="00C94373"/>
    <w:rsid w:val="00C9446B"/>
    <w:rsid w:val="00C94E92"/>
    <w:rsid w:val="00C96C7B"/>
    <w:rsid w:val="00CA3FEC"/>
    <w:rsid w:val="00CA4B52"/>
    <w:rsid w:val="00CA4F12"/>
    <w:rsid w:val="00CB0F49"/>
    <w:rsid w:val="00CB33FB"/>
    <w:rsid w:val="00CB5557"/>
    <w:rsid w:val="00CD0BB8"/>
    <w:rsid w:val="00CD0E99"/>
    <w:rsid w:val="00CD6339"/>
    <w:rsid w:val="00CD776A"/>
    <w:rsid w:val="00CE2C6D"/>
    <w:rsid w:val="00CE4943"/>
    <w:rsid w:val="00D02CC2"/>
    <w:rsid w:val="00D045F6"/>
    <w:rsid w:val="00D04A2E"/>
    <w:rsid w:val="00D10487"/>
    <w:rsid w:val="00D37A59"/>
    <w:rsid w:val="00D541BC"/>
    <w:rsid w:val="00D714D5"/>
    <w:rsid w:val="00D71C4A"/>
    <w:rsid w:val="00D77486"/>
    <w:rsid w:val="00D77F7A"/>
    <w:rsid w:val="00D82250"/>
    <w:rsid w:val="00D90053"/>
    <w:rsid w:val="00DA566F"/>
    <w:rsid w:val="00DC3627"/>
    <w:rsid w:val="00DC549B"/>
    <w:rsid w:val="00DC5EAB"/>
    <w:rsid w:val="00DD26D3"/>
    <w:rsid w:val="00DD5813"/>
    <w:rsid w:val="00DE4522"/>
    <w:rsid w:val="00DF2A2C"/>
    <w:rsid w:val="00E00EBB"/>
    <w:rsid w:val="00E01D3F"/>
    <w:rsid w:val="00E05DFD"/>
    <w:rsid w:val="00E156AD"/>
    <w:rsid w:val="00E20D83"/>
    <w:rsid w:val="00E41AA1"/>
    <w:rsid w:val="00E420E7"/>
    <w:rsid w:val="00E420F1"/>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0275"/>
    <w:rsid w:val="00EE23C0"/>
    <w:rsid w:val="00EE25B5"/>
    <w:rsid w:val="00EF1778"/>
    <w:rsid w:val="00F05116"/>
    <w:rsid w:val="00F278BE"/>
    <w:rsid w:val="00F42FC1"/>
    <w:rsid w:val="00F524AD"/>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14:docId w14:val="3FD7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8251">
      <w:bodyDiv w:val="1"/>
      <w:marLeft w:val="0"/>
      <w:marRight w:val="0"/>
      <w:marTop w:val="0"/>
      <w:marBottom w:val="0"/>
      <w:divBdr>
        <w:top w:val="none" w:sz="0" w:space="0" w:color="auto"/>
        <w:left w:val="none" w:sz="0" w:space="0" w:color="auto"/>
        <w:bottom w:val="none" w:sz="0" w:space="0" w:color="auto"/>
        <w:right w:val="none" w:sz="0" w:space="0" w:color="auto"/>
      </w:divBdr>
    </w:div>
    <w:div w:id="23173882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385182168">
      <w:bodyDiv w:val="1"/>
      <w:marLeft w:val="0"/>
      <w:marRight w:val="0"/>
      <w:marTop w:val="0"/>
      <w:marBottom w:val="0"/>
      <w:divBdr>
        <w:top w:val="none" w:sz="0" w:space="0" w:color="auto"/>
        <w:left w:val="none" w:sz="0" w:space="0" w:color="auto"/>
        <w:bottom w:val="none" w:sz="0" w:space="0" w:color="auto"/>
        <w:right w:val="none" w:sz="0" w:space="0" w:color="auto"/>
      </w:divBdr>
    </w:div>
    <w:div w:id="1557664494">
      <w:bodyDiv w:val="1"/>
      <w:marLeft w:val="0"/>
      <w:marRight w:val="0"/>
      <w:marTop w:val="0"/>
      <w:marBottom w:val="0"/>
      <w:divBdr>
        <w:top w:val="none" w:sz="0" w:space="0" w:color="auto"/>
        <w:left w:val="none" w:sz="0" w:space="0" w:color="auto"/>
        <w:bottom w:val="none" w:sz="0" w:space="0" w:color="auto"/>
        <w:right w:val="none" w:sz="0" w:space="0" w:color="auto"/>
      </w:divBdr>
    </w:div>
    <w:div w:id="1602835254">
      <w:bodyDiv w:val="1"/>
      <w:marLeft w:val="0"/>
      <w:marRight w:val="0"/>
      <w:marTop w:val="0"/>
      <w:marBottom w:val="0"/>
      <w:divBdr>
        <w:top w:val="none" w:sz="0" w:space="0" w:color="auto"/>
        <w:left w:val="none" w:sz="0" w:space="0" w:color="auto"/>
        <w:bottom w:val="none" w:sz="0" w:space="0" w:color="auto"/>
        <w:right w:val="none" w:sz="0" w:space="0" w:color="auto"/>
      </w:divBdr>
    </w:div>
    <w:div w:id="1796219378">
      <w:bodyDiv w:val="1"/>
      <w:marLeft w:val="0"/>
      <w:marRight w:val="0"/>
      <w:marTop w:val="0"/>
      <w:marBottom w:val="0"/>
      <w:divBdr>
        <w:top w:val="none" w:sz="0" w:space="0" w:color="auto"/>
        <w:left w:val="none" w:sz="0" w:space="0" w:color="auto"/>
        <w:bottom w:val="none" w:sz="0" w:space="0" w:color="auto"/>
        <w:right w:val="none" w:sz="0" w:space="0" w:color="auto"/>
      </w:divBdr>
    </w:div>
    <w:div w:id="188089558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5747B1-870B-46C4-BEEB-036C76576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1313</Words>
  <Characters>7105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2</cp:revision>
  <cp:lastPrinted>2018-04-06T10:25:00Z</cp:lastPrinted>
  <dcterms:created xsi:type="dcterms:W3CDTF">2018-04-17T08:20:00Z</dcterms:created>
  <dcterms:modified xsi:type="dcterms:W3CDTF">2018-04-17T08:20:00Z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